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C4E" w:rsidRDefault="00B253DF" w:rsidP="0014044C">
      <w:pPr>
        <w:pStyle w:val="Heading1"/>
      </w:pPr>
      <w:r>
        <w:br/>
      </w:r>
      <w:r>
        <w:br/>
      </w:r>
      <w:r w:rsidR="000D7069">
        <w:t xml:space="preserve">Impact </w:t>
      </w:r>
      <w:r w:rsidR="00D4796E">
        <w:t>Updates</w:t>
      </w:r>
      <w:r w:rsidRPr="009F1EEF">
        <w:t xml:space="preserve"> for </w:t>
      </w:r>
      <w:r w:rsidR="00D4796E">
        <w:t xml:space="preserve">Residential Hot </w:t>
      </w:r>
      <w:r w:rsidR="000D7069">
        <w:t>Water Heating</w:t>
      </w:r>
    </w:p>
    <w:p w:rsidR="00A55320" w:rsidRDefault="00B253DF" w:rsidP="00692A3B">
      <w:pPr>
        <w:pStyle w:val="Heading2"/>
        <w:rPr>
          <w:rFonts w:eastAsiaTheme="minorHAnsi"/>
        </w:rPr>
      </w:pPr>
      <w:r w:rsidRPr="00A55320">
        <w:rPr>
          <w:rFonts w:eastAsiaTheme="minorHAnsi"/>
        </w:rPr>
        <w:t>Introduction</w:t>
      </w:r>
    </w:p>
    <w:p w:rsidR="00934BFB" w:rsidRDefault="00934BFB" w:rsidP="00934BFB">
      <w:pPr>
        <w:rPr>
          <w:rFonts w:eastAsiaTheme="minorHAnsi"/>
        </w:rPr>
      </w:pPr>
      <w:r>
        <w:rPr>
          <w:rFonts w:eastAsiaTheme="minorHAnsi"/>
        </w:rPr>
        <w:t xml:space="preserve">Based on the findings </w:t>
      </w:r>
      <w:r w:rsidR="00BA1A78">
        <w:rPr>
          <w:rFonts w:eastAsiaTheme="minorHAnsi"/>
        </w:rPr>
        <w:t xml:space="preserve">of </w:t>
      </w:r>
      <w:r>
        <w:rPr>
          <w:rFonts w:eastAsiaTheme="minorHAnsi"/>
        </w:rPr>
        <w:t>the T</w:t>
      </w:r>
      <w:r w:rsidR="00BA1A78">
        <w:rPr>
          <w:rFonts w:eastAsiaTheme="minorHAnsi"/>
        </w:rPr>
        <w:t xml:space="preserve">echnology </w:t>
      </w:r>
      <w:r>
        <w:rPr>
          <w:rFonts w:eastAsiaTheme="minorHAnsi"/>
        </w:rPr>
        <w:t>G</w:t>
      </w:r>
      <w:r w:rsidR="00BA1A78">
        <w:rPr>
          <w:rFonts w:eastAsiaTheme="minorHAnsi"/>
        </w:rPr>
        <w:t xml:space="preserve">roup </w:t>
      </w:r>
      <w:r>
        <w:rPr>
          <w:rFonts w:eastAsiaTheme="minorHAnsi"/>
        </w:rPr>
        <w:t xml:space="preserve">3 </w:t>
      </w:r>
      <w:r w:rsidR="00B21C4E">
        <w:rPr>
          <w:rFonts w:eastAsiaTheme="minorHAnsi"/>
        </w:rPr>
        <w:t xml:space="preserve">team’s </w:t>
      </w:r>
      <w:r>
        <w:rPr>
          <w:rFonts w:eastAsiaTheme="minorHAnsi"/>
        </w:rPr>
        <w:t xml:space="preserve">data review effort, the DEER team </w:t>
      </w:r>
      <w:r w:rsidR="00CB2F14">
        <w:rPr>
          <w:rFonts w:eastAsiaTheme="minorHAnsi"/>
        </w:rPr>
        <w:t xml:space="preserve">has revised </w:t>
      </w:r>
      <w:r w:rsidR="00BA1A78">
        <w:rPr>
          <w:rFonts w:eastAsiaTheme="minorHAnsi"/>
        </w:rPr>
        <w:t xml:space="preserve">the </w:t>
      </w:r>
      <w:r>
        <w:rPr>
          <w:rFonts w:eastAsiaTheme="minorHAnsi"/>
        </w:rPr>
        <w:t xml:space="preserve">EEM impacts for faucet aerators and low-flow showerheads </w:t>
      </w:r>
      <w:r w:rsidR="00CB2F14">
        <w:rPr>
          <w:rFonts w:eastAsiaTheme="minorHAnsi"/>
        </w:rPr>
        <w:t xml:space="preserve">for the </w:t>
      </w:r>
      <w:r w:rsidR="00BA1A78">
        <w:rPr>
          <w:rFonts w:eastAsiaTheme="minorHAnsi"/>
        </w:rPr>
        <w:t>2011</w:t>
      </w:r>
      <w:r w:rsidR="00CB2F14">
        <w:rPr>
          <w:rFonts w:eastAsiaTheme="minorHAnsi"/>
        </w:rPr>
        <w:t xml:space="preserve"> update</w:t>
      </w:r>
      <w:r>
        <w:rPr>
          <w:rFonts w:eastAsiaTheme="minorHAnsi"/>
        </w:rPr>
        <w:t xml:space="preserve">.   </w:t>
      </w:r>
      <w:r w:rsidR="00C77D76">
        <w:rPr>
          <w:rFonts w:eastAsiaTheme="minorHAnsi"/>
        </w:rPr>
        <w:t>For the residential water heater</w:t>
      </w:r>
      <w:r w:rsidR="003F0099">
        <w:rPr>
          <w:rFonts w:eastAsiaTheme="minorHAnsi"/>
        </w:rPr>
        <w:t xml:space="preserve"> measure that uses simulation</w:t>
      </w:r>
      <w:r w:rsidR="00361EE9">
        <w:rPr>
          <w:rFonts w:eastAsiaTheme="minorHAnsi"/>
        </w:rPr>
        <w:t xml:space="preserve"> approach</w:t>
      </w:r>
      <w:r w:rsidR="00C77D76">
        <w:rPr>
          <w:rFonts w:eastAsiaTheme="minorHAnsi"/>
        </w:rPr>
        <w:t xml:space="preserve">, the DEER team provides input parameters to the simulation team to update the impacts.  </w:t>
      </w:r>
      <w:r w:rsidR="00BA1A78">
        <w:rPr>
          <w:rFonts w:eastAsiaTheme="minorHAnsi"/>
        </w:rPr>
        <w:t>T</w:t>
      </w:r>
      <w:r>
        <w:rPr>
          <w:rFonts w:eastAsiaTheme="minorHAnsi"/>
        </w:rPr>
        <w:t xml:space="preserve">he </w:t>
      </w:r>
      <w:r w:rsidR="00CB2F14">
        <w:rPr>
          <w:rFonts w:eastAsiaTheme="minorHAnsi"/>
        </w:rPr>
        <w:t>team will revise the remainder</w:t>
      </w:r>
      <w:r w:rsidR="00BA1A78">
        <w:rPr>
          <w:rFonts w:eastAsiaTheme="minorHAnsi"/>
        </w:rPr>
        <w:t xml:space="preserve"> of the residential and non-residential </w:t>
      </w:r>
      <w:r w:rsidR="00D4796E">
        <w:rPr>
          <w:rFonts w:eastAsiaTheme="minorHAnsi"/>
        </w:rPr>
        <w:t xml:space="preserve">hot </w:t>
      </w:r>
      <w:r>
        <w:rPr>
          <w:rFonts w:eastAsiaTheme="minorHAnsi"/>
        </w:rPr>
        <w:t xml:space="preserve">water heating measures </w:t>
      </w:r>
      <w:r w:rsidR="00BA1A78">
        <w:rPr>
          <w:rFonts w:eastAsiaTheme="minorHAnsi"/>
        </w:rPr>
        <w:t xml:space="preserve">identified in the </w:t>
      </w:r>
      <w:r w:rsidR="00CB2F14">
        <w:rPr>
          <w:rFonts w:eastAsiaTheme="minorHAnsi"/>
        </w:rPr>
        <w:t xml:space="preserve">Technology Group 3 </w:t>
      </w:r>
      <w:r w:rsidR="00BA1A78">
        <w:rPr>
          <w:rFonts w:eastAsiaTheme="minorHAnsi"/>
        </w:rPr>
        <w:t>analysis plan and data assessment in 2012</w:t>
      </w:r>
      <w:r w:rsidR="00CB2F14">
        <w:rPr>
          <w:rFonts w:eastAsiaTheme="minorHAnsi"/>
        </w:rPr>
        <w:t xml:space="preserve"> for the long-term update</w:t>
      </w:r>
      <w:r>
        <w:rPr>
          <w:rFonts w:eastAsiaTheme="minorHAnsi"/>
        </w:rPr>
        <w:t xml:space="preserve">. </w:t>
      </w:r>
    </w:p>
    <w:p w:rsidR="00E90F6E" w:rsidRDefault="00390735">
      <w:pPr>
        <w:pStyle w:val="Heading2"/>
        <w:rPr>
          <w:rFonts w:eastAsiaTheme="minorHAnsi"/>
        </w:rPr>
      </w:pPr>
      <w:r>
        <w:rPr>
          <w:rFonts w:eastAsiaTheme="minorHAnsi"/>
        </w:rPr>
        <w:t xml:space="preserve">Residential </w:t>
      </w:r>
      <w:r w:rsidR="009543CF">
        <w:rPr>
          <w:rFonts w:eastAsiaTheme="minorHAnsi"/>
        </w:rPr>
        <w:t xml:space="preserve">Faucet </w:t>
      </w:r>
      <w:r>
        <w:rPr>
          <w:rFonts w:eastAsiaTheme="minorHAnsi"/>
        </w:rPr>
        <w:t>Aerators and Showerheads</w:t>
      </w:r>
    </w:p>
    <w:p w:rsidR="00012489" w:rsidRDefault="002F7DF8" w:rsidP="00390735">
      <w:pPr>
        <w:rPr>
          <w:rFonts w:eastAsiaTheme="minorHAnsi"/>
        </w:rPr>
      </w:pPr>
      <w:r>
        <w:rPr>
          <w:rFonts w:eastAsiaTheme="minorHAnsi"/>
        </w:rPr>
        <w:t xml:space="preserve">Currently, </w:t>
      </w:r>
      <w:r w:rsidR="00CB2F14">
        <w:rPr>
          <w:rFonts w:eastAsiaTheme="minorHAnsi"/>
        </w:rPr>
        <w:t xml:space="preserve">the </w:t>
      </w:r>
      <w:r w:rsidR="005631D3">
        <w:rPr>
          <w:rFonts w:eastAsiaTheme="minorHAnsi"/>
        </w:rPr>
        <w:t xml:space="preserve">DEER </w:t>
      </w:r>
      <w:r w:rsidR="00CB2F14">
        <w:rPr>
          <w:rFonts w:eastAsiaTheme="minorHAnsi"/>
        </w:rPr>
        <w:t xml:space="preserve">deemed </w:t>
      </w:r>
      <w:r w:rsidR="005631D3">
        <w:rPr>
          <w:rFonts w:eastAsiaTheme="minorHAnsi"/>
        </w:rPr>
        <w:t xml:space="preserve">savings </w:t>
      </w:r>
      <w:r w:rsidR="00CB2F14">
        <w:rPr>
          <w:rFonts w:eastAsiaTheme="minorHAnsi"/>
        </w:rPr>
        <w:t xml:space="preserve">estimates </w:t>
      </w:r>
      <w:r w:rsidR="005631D3">
        <w:rPr>
          <w:rFonts w:eastAsiaTheme="minorHAnsi"/>
        </w:rPr>
        <w:t xml:space="preserve">for </w:t>
      </w:r>
      <w:r w:rsidR="00320420">
        <w:rPr>
          <w:rFonts w:eastAsiaTheme="minorHAnsi"/>
        </w:rPr>
        <w:t xml:space="preserve">faucet </w:t>
      </w:r>
      <w:r w:rsidR="005631D3">
        <w:rPr>
          <w:rFonts w:eastAsiaTheme="minorHAnsi"/>
        </w:rPr>
        <w:t>aerators</w:t>
      </w:r>
      <w:r w:rsidR="001E3A15">
        <w:rPr>
          <w:rFonts w:eastAsiaTheme="minorHAnsi"/>
        </w:rPr>
        <w:t xml:space="preserve"> and low-flow </w:t>
      </w:r>
      <w:r w:rsidR="00320420">
        <w:rPr>
          <w:rFonts w:eastAsiaTheme="minorHAnsi"/>
        </w:rPr>
        <w:t xml:space="preserve">showerheads </w:t>
      </w:r>
      <w:r w:rsidR="00CB2F14">
        <w:rPr>
          <w:rFonts w:eastAsiaTheme="minorHAnsi"/>
        </w:rPr>
        <w:t xml:space="preserve">use a non-weather sensitive </w:t>
      </w:r>
      <w:r>
        <w:rPr>
          <w:rFonts w:eastAsiaTheme="minorHAnsi"/>
        </w:rPr>
        <w:t xml:space="preserve">engineering </w:t>
      </w:r>
      <w:r w:rsidR="00CB2F14">
        <w:rPr>
          <w:rFonts w:eastAsiaTheme="minorHAnsi"/>
        </w:rPr>
        <w:t xml:space="preserve">calculation method.  The </w:t>
      </w:r>
      <w:r>
        <w:rPr>
          <w:rFonts w:eastAsiaTheme="minorHAnsi"/>
        </w:rPr>
        <w:t>estimate</w:t>
      </w:r>
      <w:r w:rsidR="00CB2F14">
        <w:rPr>
          <w:rFonts w:eastAsiaTheme="minorHAnsi"/>
        </w:rPr>
        <w:t>s</w:t>
      </w:r>
      <w:r>
        <w:rPr>
          <w:rFonts w:eastAsiaTheme="minorHAnsi"/>
        </w:rPr>
        <w:t xml:space="preserve"> </w:t>
      </w:r>
      <w:r w:rsidR="00CB2F14">
        <w:rPr>
          <w:rFonts w:eastAsiaTheme="minorHAnsi"/>
        </w:rPr>
        <w:t xml:space="preserve">use a fixed </w:t>
      </w:r>
      <w:r w:rsidR="005631D3">
        <w:rPr>
          <w:rFonts w:eastAsiaTheme="minorHAnsi"/>
        </w:rPr>
        <w:t>percent savings</w:t>
      </w:r>
      <w:r w:rsidR="00BA1A78">
        <w:rPr>
          <w:rFonts w:eastAsiaTheme="minorHAnsi"/>
        </w:rPr>
        <w:t>,</w:t>
      </w:r>
      <w:r w:rsidR="005631D3">
        <w:rPr>
          <w:rFonts w:eastAsiaTheme="minorHAnsi"/>
        </w:rPr>
        <w:t xml:space="preserve"> </w:t>
      </w:r>
      <w:r w:rsidR="00331B9B">
        <w:rPr>
          <w:rFonts w:eastAsiaTheme="minorHAnsi"/>
        </w:rPr>
        <w:t>also</w:t>
      </w:r>
      <w:r w:rsidR="00934BFB">
        <w:rPr>
          <w:rFonts w:eastAsiaTheme="minorHAnsi"/>
        </w:rPr>
        <w:t xml:space="preserve"> known as </w:t>
      </w:r>
      <w:r w:rsidR="00CB2F14">
        <w:rPr>
          <w:rFonts w:eastAsiaTheme="minorHAnsi"/>
        </w:rPr>
        <w:t>the E</w:t>
      </w:r>
      <w:r w:rsidR="00835A84">
        <w:rPr>
          <w:rFonts w:eastAsiaTheme="minorHAnsi"/>
        </w:rPr>
        <w:t xml:space="preserve">nergy </w:t>
      </w:r>
      <w:r w:rsidR="00CB2F14">
        <w:rPr>
          <w:rFonts w:eastAsiaTheme="minorHAnsi"/>
        </w:rPr>
        <w:t>S</w:t>
      </w:r>
      <w:r w:rsidR="00835A84">
        <w:rPr>
          <w:rFonts w:eastAsiaTheme="minorHAnsi"/>
        </w:rPr>
        <w:t xml:space="preserve">avings </w:t>
      </w:r>
      <w:r w:rsidR="00CB2F14">
        <w:rPr>
          <w:rFonts w:eastAsiaTheme="minorHAnsi"/>
        </w:rPr>
        <w:t>F</w:t>
      </w:r>
      <w:r w:rsidR="00835A84">
        <w:rPr>
          <w:rFonts w:eastAsiaTheme="minorHAnsi"/>
        </w:rPr>
        <w:t>raction</w:t>
      </w:r>
      <w:r w:rsidR="00CB2F14">
        <w:rPr>
          <w:rFonts w:eastAsiaTheme="minorHAnsi"/>
        </w:rPr>
        <w:t xml:space="preserve"> (ESF)</w:t>
      </w:r>
      <w:r w:rsidR="00BA1A78">
        <w:rPr>
          <w:rFonts w:eastAsiaTheme="minorHAnsi"/>
        </w:rPr>
        <w:t>,</w:t>
      </w:r>
      <w:r w:rsidR="00835A84">
        <w:rPr>
          <w:rFonts w:eastAsiaTheme="minorHAnsi"/>
        </w:rPr>
        <w:t xml:space="preserve"> applied to </w:t>
      </w:r>
      <w:r w:rsidR="00BA1A78">
        <w:rPr>
          <w:rFonts w:eastAsiaTheme="minorHAnsi"/>
        </w:rPr>
        <w:t>the</w:t>
      </w:r>
      <w:r w:rsidR="00331B9B">
        <w:rPr>
          <w:rFonts w:eastAsiaTheme="minorHAnsi"/>
        </w:rPr>
        <w:t xml:space="preserve"> </w:t>
      </w:r>
      <w:r w:rsidR="00390D82">
        <w:rPr>
          <w:rFonts w:eastAsiaTheme="minorHAnsi"/>
        </w:rPr>
        <w:t xml:space="preserve">residential water heating </w:t>
      </w:r>
      <w:r w:rsidR="005631D3">
        <w:rPr>
          <w:rFonts w:eastAsiaTheme="minorHAnsi"/>
        </w:rPr>
        <w:t>unit energy consumption (</w:t>
      </w:r>
      <w:r w:rsidR="005631D3" w:rsidRPr="005631D3">
        <w:rPr>
          <w:rFonts w:eastAsiaTheme="minorHAnsi"/>
        </w:rPr>
        <w:t>UEC</w:t>
      </w:r>
      <w:r w:rsidR="005631D3">
        <w:rPr>
          <w:rFonts w:eastAsiaTheme="minorHAnsi"/>
        </w:rPr>
        <w:t xml:space="preserve">).  </w:t>
      </w:r>
      <w:r w:rsidR="003B4143">
        <w:rPr>
          <w:rFonts w:eastAsiaTheme="minorHAnsi"/>
        </w:rPr>
        <w:t>Based on the</w:t>
      </w:r>
      <w:r w:rsidR="00413DB5">
        <w:rPr>
          <w:rFonts w:eastAsiaTheme="minorHAnsi"/>
        </w:rPr>
        <w:t xml:space="preserve"> data </w:t>
      </w:r>
      <w:r w:rsidR="00F323A5">
        <w:rPr>
          <w:rFonts w:eastAsiaTheme="minorHAnsi"/>
        </w:rPr>
        <w:t>assessment</w:t>
      </w:r>
      <w:r w:rsidR="00012489">
        <w:rPr>
          <w:rFonts w:eastAsiaTheme="minorHAnsi"/>
        </w:rPr>
        <w:t xml:space="preserve">, </w:t>
      </w:r>
      <w:r w:rsidR="004B34A0">
        <w:rPr>
          <w:rFonts w:eastAsiaTheme="minorHAnsi"/>
        </w:rPr>
        <w:t xml:space="preserve">the </w:t>
      </w:r>
      <w:r w:rsidR="00012489">
        <w:rPr>
          <w:rFonts w:eastAsiaTheme="minorHAnsi"/>
        </w:rPr>
        <w:t xml:space="preserve">DEER team proposed </w:t>
      </w:r>
      <w:r w:rsidR="00413DB5">
        <w:rPr>
          <w:rFonts w:eastAsiaTheme="minorHAnsi"/>
        </w:rPr>
        <w:t xml:space="preserve">to revise </w:t>
      </w:r>
      <w:r w:rsidR="003B4143">
        <w:rPr>
          <w:rFonts w:eastAsiaTheme="minorHAnsi"/>
        </w:rPr>
        <w:t xml:space="preserve">the </w:t>
      </w:r>
      <w:r w:rsidR="00390D82">
        <w:rPr>
          <w:rFonts w:eastAsiaTheme="minorHAnsi"/>
        </w:rPr>
        <w:t xml:space="preserve">residential water heating </w:t>
      </w:r>
      <w:r w:rsidR="003B4143" w:rsidRPr="003B4143">
        <w:rPr>
          <w:rFonts w:eastAsiaTheme="minorHAnsi"/>
        </w:rPr>
        <w:t>UEC</w:t>
      </w:r>
      <w:r w:rsidR="003B4143">
        <w:rPr>
          <w:rFonts w:eastAsiaTheme="minorHAnsi"/>
        </w:rPr>
        <w:t xml:space="preserve"> values </w:t>
      </w:r>
      <w:r w:rsidR="00012489">
        <w:rPr>
          <w:rFonts w:eastAsiaTheme="minorHAnsi"/>
        </w:rPr>
        <w:t>as part of the short-term update</w:t>
      </w:r>
      <w:r w:rsidR="00413DB5">
        <w:rPr>
          <w:rFonts w:eastAsiaTheme="minorHAnsi"/>
        </w:rPr>
        <w:t xml:space="preserve"> in 2011.  </w:t>
      </w:r>
      <w:r w:rsidR="00891DFD">
        <w:rPr>
          <w:rFonts w:eastAsiaTheme="minorHAnsi"/>
        </w:rPr>
        <w:t>The energy savings fractions (ESF)</w:t>
      </w:r>
      <w:r w:rsidR="00413DB5">
        <w:rPr>
          <w:rFonts w:eastAsiaTheme="minorHAnsi"/>
        </w:rPr>
        <w:t>,</w:t>
      </w:r>
      <w:r w:rsidR="00891DFD">
        <w:rPr>
          <w:rFonts w:eastAsiaTheme="minorHAnsi"/>
        </w:rPr>
        <w:t xml:space="preserve"> </w:t>
      </w:r>
      <w:r w:rsidR="00331B9B">
        <w:rPr>
          <w:rFonts w:eastAsiaTheme="minorHAnsi"/>
        </w:rPr>
        <w:t xml:space="preserve">used </w:t>
      </w:r>
      <w:r w:rsidR="00413DB5">
        <w:rPr>
          <w:rFonts w:eastAsiaTheme="minorHAnsi"/>
        </w:rPr>
        <w:t xml:space="preserve">in the simplified </w:t>
      </w:r>
      <w:r w:rsidR="00331B9B">
        <w:rPr>
          <w:rFonts w:eastAsiaTheme="minorHAnsi"/>
        </w:rPr>
        <w:t>engineering estimates</w:t>
      </w:r>
      <w:r w:rsidR="00413DB5">
        <w:rPr>
          <w:rFonts w:eastAsiaTheme="minorHAnsi"/>
        </w:rPr>
        <w:t>,</w:t>
      </w:r>
      <w:r w:rsidR="00331B9B">
        <w:rPr>
          <w:rFonts w:eastAsiaTheme="minorHAnsi"/>
        </w:rPr>
        <w:t xml:space="preserve"> </w:t>
      </w:r>
      <w:r w:rsidR="00891DFD">
        <w:rPr>
          <w:rFonts w:eastAsiaTheme="minorHAnsi"/>
        </w:rPr>
        <w:t xml:space="preserve">will </w:t>
      </w:r>
      <w:r w:rsidR="00331B9B">
        <w:rPr>
          <w:rFonts w:eastAsiaTheme="minorHAnsi"/>
        </w:rPr>
        <w:t xml:space="preserve">be </w:t>
      </w:r>
      <w:r w:rsidR="00413DB5">
        <w:rPr>
          <w:rFonts w:eastAsiaTheme="minorHAnsi"/>
        </w:rPr>
        <w:t xml:space="preserve">further </w:t>
      </w:r>
      <w:r w:rsidR="00331B9B">
        <w:rPr>
          <w:rFonts w:eastAsiaTheme="minorHAnsi"/>
        </w:rPr>
        <w:t xml:space="preserve">reviewed </w:t>
      </w:r>
      <w:r w:rsidR="00413DB5">
        <w:rPr>
          <w:rFonts w:eastAsiaTheme="minorHAnsi"/>
        </w:rPr>
        <w:t xml:space="preserve">and revised </w:t>
      </w:r>
      <w:r w:rsidR="00331B9B">
        <w:rPr>
          <w:rFonts w:eastAsiaTheme="minorHAnsi"/>
        </w:rPr>
        <w:t>as part of the long-term effort</w:t>
      </w:r>
      <w:r w:rsidR="00413DB5">
        <w:rPr>
          <w:rFonts w:eastAsiaTheme="minorHAnsi"/>
        </w:rPr>
        <w:t xml:space="preserve"> in 2012</w:t>
      </w:r>
      <w:r w:rsidR="00331B9B">
        <w:rPr>
          <w:rFonts w:eastAsiaTheme="minorHAnsi"/>
        </w:rPr>
        <w:t xml:space="preserve">. </w:t>
      </w:r>
    </w:p>
    <w:p w:rsidR="003F072B" w:rsidRDefault="00D9303E" w:rsidP="003F072B">
      <w:r>
        <w:rPr>
          <w:rFonts w:eastAsiaTheme="minorHAnsi"/>
        </w:rPr>
        <w:t xml:space="preserve">The </w:t>
      </w:r>
      <w:r w:rsidR="00413DB5">
        <w:rPr>
          <w:rFonts w:eastAsiaTheme="minorHAnsi"/>
        </w:rPr>
        <w:t xml:space="preserve">new </w:t>
      </w:r>
      <w:r>
        <w:rPr>
          <w:rFonts w:eastAsiaTheme="minorHAnsi"/>
        </w:rPr>
        <w:t xml:space="preserve">residential water heating </w:t>
      </w:r>
      <w:r w:rsidRPr="00D9303E">
        <w:rPr>
          <w:rFonts w:eastAsiaTheme="minorHAnsi"/>
        </w:rPr>
        <w:t>UEC</w:t>
      </w:r>
      <w:r>
        <w:rPr>
          <w:rFonts w:eastAsiaTheme="minorHAnsi"/>
        </w:rPr>
        <w:t xml:space="preserve"> values </w:t>
      </w:r>
      <w:r w:rsidR="00EA43DF">
        <w:rPr>
          <w:rFonts w:eastAsiaTheme="minorHAnsi"/>
        </w:rPr>
        <w:t>come</w:t>
      </w:r>
      <w:r>
        <w:rPr>
          <w:rFonts w:eastAsiaTheme="minorHAnsi"/>
        </w:rPr>
        <w:t xml:space="preserve"> from the </w:t>
      </w:r>
      <w:r w:rsidR="00C11DEA">
        <w:rPr>
          <w:rFonts w:eastAsiaTheme="minorHAnsi"/>
        </w:rPr>
        <w:t xml:space="preserve">2009 </w:t>
      </w:r>
      <w:r w:rsidR="00260826" w:rsidRPr="00260826">
        <w:rPr>
          <w:rFonts w:eastAsiaTheme="minorHAnsi"/>
        </w:rPr>
        <w:t xml:space="preserve">Residential </w:t>
      </w:r>
      <w:r w:rsidR="00260826">
        <w:rPr>
          <w:rFonts w:eastAsiaTheme="minorHAnsi"/>
        </w:rPr>
        <w:t>Appliance Saturation Study (RASS)</w:t>
      </w:r>
      <w:r w:rsidR="00C11DEA">
        <w:rPr>
          <w:rStyle w:val="FootnoteReference"/>
          <w:rFonts w:eastAsiaTheme="minorHAnsi"/>
        </w:rPr>
        <w:footnoteReference w:id="1"/>
      </w:r>
      <w:r w:rsidR="00C05400" w:rsidRPr="00C05400">
        <w:rPr>
          <w:rFonts w:eastAsiaTheme="minorHAnsi"/>
        </w:rPr>
        <w:t>.</w:t>
      </w:r>
      <w:r w:rsidR="00C11DEA" w:rsidDel="00C11DEA">
        <w:rPr>
          <w:rFonts w:eastAsiaTheme="minorHAnsi"/>
        </w:rPr>
        <w:t xml:space="preserve"> </w:t>
      </w:r>
      <w:r w:rsidR="00413DB5">
        <w:rPr>
          <w:rFonts w:eastAsiaTheme="minorHAnsi"/>
        </w:rPr>
        <w:t xml:space="preserve"> </w:t>
      </w:r>
      <w:r w:rsidR="00260826">
        <w:rPr>
          <w:rFonts w:eastAsiaTheme="minorHAnsi"/>
        </w:rPr>
        <w:t>The</w:t>
      </w:r>
      <w:r w:rsidR="004679FB">
        <w:rPr>
          <w:rFonts w:eastAsiaTheme="minorHAnsi"/>
        </w:rPr>
        <w:t xml:space="preserve"> team compared the new</w:t>
      </w:r>
      <w:r w:rsidR="00260826">
        <w:rPr>
          <w:rFonts w:eastAsiaTheme="minorHAnsi"/>
        </w:rPr>
        <w:t xml:space="preserve"> </w:t>
      </w:r>
      <w:r w:rsidR="002D4F76" w:rsidRPr="002D4F76">
        <w:rPr>
          <w:rFonts w:eastAsiaTheme="minorHAnsi"/>
        </w:rPr>
        <w:t>UEC</w:t>
      </w:r>
      <w:r w:rsidR="002D4F76">
        <w:rPr>
          <w:rFonts w:eastAsiaTheme="minorHAnsi"/>
        </w:rPr>
        <w:t xml:space="preserve"> </w:t>
      </w:r>
      <w:r w:rsidR="00260826">
        <w:rPr>
          <w:rFonts w:eastAsiaTheme="minorHAnsi"/>
        </w:rPr>
        <w:t xml:space="preserve">values </w:t>
      </w:r>
      <w:r w:rsidR="004679FB">
        <w:rPr>
          <w:rFonts w:eastAsiaTheme="minorHAnsi"/>
        </w:rPr>
        <w:t xml:space="preserve">to </w:t>
      </w:r>
      <w:r w:rsidR="00260826">
        <w:rPr>
          <w:rFonts w:eastAsiaTheme="minorHAnsi"/>
        </w:rPr>
        <w:t xml:space="preserve">the values used in the </w:t>
      </w:r>
      <w:r w:rsidR="004679FB">
        <w:rPr>
          <w:rFonts w:eastAsiaTheme="minorHAnsi"/>
        </w:rPr>
        <w:t>2004-</w:t>
      </w:r>
      <w:r w:rsidR="00835A84">
        <w:rPr>
          <w:rFonts w:eastAsiaTheme="minorHAnsi"/>
        </w:rPr>
        <w:t>200</w:t>
      </w:r>
      <w:r w:rsidR="00331B9B">
        <w:rPr>
          <w:rFonts w:eastAsiaTheme="minorHAnsi"/>
        </w:rPr>
        <w:t>5</w:t>
      </w:r>
      <w:r w:rsidR="00835A84">
        <w:rPr>
          <w:rFonts w:eastAsiaTheme="minorHAnsi"/>
        </w:rPr>
        <w:t xml:space="preserve"> </w:t>
      </w:r>
      <w:r w:rsidR="00260826">
        <w:rPr>
          <w:rFonts w:eastAsiaTheme="minorHAnsi"/>
        </w:rPr>
        <w:t>DEER</w:t>
      </w:r>
      <w:r w:rsidR="004679FB">
        <w:rPr>
          <w:rFonts w:eastAsiaTheme="minorHAnsi"/>
        </w:rPr>
        <w:t xml:space="preserve"> updates</w:t>
      </w:r>
      <w:r w:rsidR="003772BA">
        <w:rPr>
          <w:rFonts w:eastAsiaTheme="minorHAnsi"/>
        </w:rPr>
        <w:t xml:space="preserve">.  </w:t>
      </w:r>
      <w:r w:rsidR="004679FB">
        <w:rPr>
          <w:rFonts w:eastAsiaTheme="minorHAnsi"/>
        </w:rPr>
        <w:t xml:space="preserve">The </w:t>
      </w:r>
      <w:r w:rsidR="006C569D">
        <w:rPr>
          <w:rFonts w:eastAsiaTheme="minorHAnsi"/>
        </w:rPr>
        <w:t xml:space="preserve">2008 DEER update did not revise the savings impacts for the </w:t>
      </w:r>
      <w:r w:rsidR="004679FB">
        <w:rPr>
          <w:rFonts w:eastAsiaTheme="minorHAnsi"/>
        </w:rPr>
        <w:t>faucet aerator and low-flow showerhead measures</w:t>
      </w:r>
      <w:r w:rsidR="006C569D">
        <w:rPr>
          <w:rFonts w:eastAsiaTheme="minorHAnsi"/>
        </w:rPr>
        <w:t>;</w:t>
      </w:r>
      <w:r w:rsidR="004679FB">
        <w:rPr>
          <w:rFonts w:eastAsiaTheme="minorHAnsi"/>
        </w:rPr>
        <w:t xml:space="preserve"> </w:t>
      </w:r>
      <w:r w:rsidR="006C569D">
        <w:rPr>
          <w:rFonts w:eastAsiaTheme="minorHAnsi"/>
        </w:rPr>
        <w:t>hence,</w:t>
      </w:r>
      <w:r w:rsidR="004679FB">
        <w:rPr>
          <w:rFonts w:eastAsiaTheme="minorHAnsi"/>
        </w:rPr>
        <w:t xml:space="preserve"> the 2005 DEER values are the most current </w:t>
      </w:r>
      <w:r w:rsidR="008F444B">
        <w:rPr>
          <w:rFonts w:eastAsiaTheme="minorHAnsi"/>
        </w:rPr>
        <w:t>set of deemed values</w:t>
      </w:r>
      <w:r w:rsidR="004679FB">
        <w:rPr>
          <w:rFonts w:eastAsiaTheme="minorHAnsi"/>
        </w:rPr>
        <w:t xml:space="preserve">.  </w:t>
      </w:r>
      <w:r w:rsidR="00743F0F">
        <w:rPr>
          <w:rFonts w:eastAsiaTheme="minorHAnsi"/>
        </w:rPr>
        <w:t xml:space="preserve">After comparing the </w:t>
      </w:r>
      <w:r w:rsidR="00743F0F" w:rsidRPr="00743F0F">
        <w:rPr>
          <w:rFonts w:eastAsiaTheme="minorHAnsi"/>
        </w:rPr>
        <w:t>UEC</w:t>
      </w:r>
      <w:r w:rsidR="00743F0F">
        <w:rPr>
          <w:rFonts w:eastAsiaTheme="minorHAnsi"/>
        </w:rPr>
        <w:t xml:space="preserve"> values, the DEER team planned to update the </w:t>
      </w:r>
      <w:r w:rsidR="00743F0F" w:rsidRPr="00743F0F">
        <w:rPr>
          <w:rFonts w:eastAsiaTheme="minorHAnsi"/>
        </w:rPr>
        <w:t>UEC</w:t>
      </w:r>
      <w:r w:rsidR="00743F0F">
        <w:rPr>
          <w:rFonts w:eastAsiaTheme="minorHAnsi"/>
        </w:rPr>
        <w:t xml:space="preserve"> values and propose </w:t>
      </w:r>
      <w:r w:rsidR="002D4F76">
        <w:rPr>
          <w:rFonts w:eastAsiaTheme="minorHAnsi"/>
        </w:rPr>
        <w:t xml:space="preserve">updated </w:t>
      </w:r>
      <w:r w:rsidR="00A007FD">
        <w:rPr>
          <w:rFonts w:eastAsiaTheme="minorHAnsi"/>
        </w:rPr>
        <w:t>EEM</w:t>
      </w:r>
      <w:r w:rsidR="002D4F76">
        <w:rPr>
          <w:rFonts w:eastAsiaTheme="minorHAnsi"/>
        </w:rPr>
        <w:t xml:space="preserve"> impacts</w:t>
      </w:r>
      <w:r w:rsidR="00743F0F">
        <w:rPr>
          <w:rFonts w:eastAsiaTheme="minorHAnsi"/>
        </w:rPr>
        <w:t xml:space="preserve">.  </w:t>
      </w:r>
      <w:r w:rsidR="009A2945">
        <w:rPr>
          <w:rFonts w:eastAsiaTheme="minorHAnsi"/>
        </w:rPr>
        <w:fldChar w:fldCharType="begin"/>
      </w:r>
      <w:r w:rsidR="00763DF0">
        <w:rPr>
          <w:rFonts w:eastAsiaTheme="minorHAnsi"/>
        </w:rPr>
        <w:instrText xml:space="preserve"> REF _Ref307162872 \h </w:instrText>
      </w:r>
      <w:r w:rsidR="009A2945">
        <w:rPr>
          <w:rFonts w:eastAsiaTheme="minorHAnsi"/>
        </w:rPr>
      </w:r>
      <w:r w:rsidR="009A2945">
        <w:rPr>
          <w:rFonts w:eastAsiaTheme="minorHAnsi"/>
        </w:rPr>
        <w:fldChar w:fldCharType="separate"/>
      </w:r>
      <w:r w:rsidR="0041513A" w:rsidRPr="0014044C">
        <w:t xml:space="preserve">Table </w:t>
      </w:r>
      <w:r w:rsidR="0041513A">
        <w:rPr>
          <w:noProof/>
        </w:rPr>
        <w:t>5</w:t>
      </w:r>
      <w:r w:rsidR="0041513A" w:rsidRPr="0014044C">
        <w:noBreakHyphen/>
      </w:r>
      <w:r w:rsidR="0041513A">
        <w:rPr>
          <w:noProof/>
        </w:rPr>
        <w:t>1</w:t>
      </w:r>
      <w:r w:rsidR="009A2945">
        <w:rPr>
          <w:rFonts w:eastAsiaTheme="minorHAnsi"/>
        </w:rPr>
        <w:fldChar w:fldCharType="end"/>
      </w:r>
      <w:r w:rsidR="003772BA">
        <w:rPr>
          <w:rFonts w:eastAsiaTheme="minorHAnsi"/>
        </w:rPr>
        <w:t xml:space="preserve"> compares the </w:t>
      </w:r>
      <w:r w:rsidR="00C903FF">
        <w:rPr>
          <w:rFonts w:eastAsiaTheme="minorHAnsi"/>
        </w:rPr>
        <w:t xml:space="preserve">proposed </w:t>
      </w:r>
      <w:r w:rsidR="002F49A3" w:rsidRPr="002F49A3">
        <w:rPr>
          <w:rFonts w:eastAsiaTheme="minorHAnsi"/>
        </w:rPr>
        <w:t>UEC</w:t>
      </w:r>
      <w:r w:rsidR="002F49A3">
        <w:rPr>
          <w:rFonts w:eastAsiaTheme="minorHAnsi"/>
        </w:rPr>
        <w:t xml:space="preserve"> values and </w:t>
      </w:r>
      <w:r w:rsidR="00A007FD">
        <w:rPr>
          <w:rFonts w:eastAsiaTheme="minorHAnsi"/>
        </w:rPr>
        <w:t>EEM</w:t>
      </w:r>
      <w:r w:rsidR="003772BA">
        <w:rPr>
          <w:rFonts w:eastAsiaTheme="minorHAnsi"/>
        </w:rPr>
        <w:t xml:space="preserve"> </w:t>
      </w:r>
      <w:r w:rsidR="00C903FF">
        <w:rPr>
          <w:rFonts w:eastAsiaTheme="minorHAnsi"/>
        </w:rPr>
        <w:t>impacts</w:t>
      </w:r>
      <w:r w:rsidR="003930D0">
        <w:rPr>
          <w:rStyle w:val="FootnoteReference"/>
          <w:rFonts w:eastAsiaTheme="minorHAnsi"/>
        </w:rPr>
        <w:footnoteReference w:id="2"/>
      </w:r>
      <w:r w:rsidR="00C903FF">
        <w:rPr>
          <w:rFonts w:eastAsiaTheme="minorHAnsi"/>
        </w:rPr>
        <w:t xml:space="preserve"> for </w:t>
      </w:r>
      <w:r w:rsidR="00C11DEA">
        <w:rPr>
          <w:rFonts w:eastAsiaTheme="minorHAnsi"/>
        </w:rPr>
        <w:t>faucet aerators and low-flow showerheads</w:t>
      </w:r>
      <w:r w:rsidR="00743F0F">
        <w:rPr>
          <w:rFonts w:eastAsiaTheme="minorHAnsi"/>
        </w:rPr>
        <w:t xml:space="preserve"> with the 2005 DEER values</w:t>
      </w:r>
      <w:r w:rsidR="00C903FF">
        <w:rPr>
          <w:rFonts w:eastAsiaTheme="minorHAnsi"/>
        </w:rPr>
        <w:t xml:space="preserve">. </w:t>
      </w:r>
      <w:r w:rsidR="00743F0F">
        <w:rPr>
          <w:rFonts w:eastAsiaTheme="minorHAnsi"/>
        </w:rPr>
        <w:t xml:space="preserve"> </w:t>
      </w:r>
      <w:r w:rsidR="004B34A0" w:rsidRPr="00FE51D0">
        <w:rPr>
          <w:rFonts w:eastAsiaTheme="minorHAnsi"/>
        </w:rPr>
        <w:t xml:space="preserve">A </w:t>
      </w:r>
      <w:r w:rsidR="003F072B" w:rsidRPr="00FE51D0">
        <w:t xml:space="preserve">Peak </w:t>
      </w:r>
      <w:r w:rsidR="00E15553" w:rsidRPr="00FE51D0">
        <w:t xml:space="preserve">Demand </w:t>
      </w:r>
      <w:r w:rsidR="003F072B" w:rsidRPr="00FE51D0">
        <w:t>factor</w:t>
      </w:r>
      <w:r w:rsidR="00E15553" w:rsidRPr="00FE51D0">
        <w:t xml:space="preserve"> (kW/kWh-unit)</w:t>
      </w:r>
      <w:r w:rsidR="003F072B" w:rsidRPr="00FE51D0">
        <w:t xml:space="preserve"> of 0.22 was used in </w:t>
      </w:r>
      <w:r w:rsidR="00E15553" w:rsidRPr="00FE51D0">
        <w:t xml:space="preserve">the </w:t>
      </w:r>
      <w:r w:rsidR="003F072B" w:rsidRPr="00FE51D0">
        <w:t>2005 DEER to calculate the peak demand impacts.</w:t>
      </w:r>
      <w:r w:rsidR="00140280" w:rsidRPr="00FE51D0">
        <w:t xml:space="preserve"> </w:t>
      </w:r>
      <w:r w:rsidR="003F072B" w:rsidRPr="00FE51D0">
        <w:t xml:space="preserve"> </w:t>
      </w:r>
      <w:r w:rsidR="00A007FD" w:rsidRPr="00FE51D0">
        <w:t xml:space="preserve">Even though the </w:t>
      </w:r>
      <w:r w:rsidR="00823682" w:rsidRPr="00FE51D0">
        <w:t>conversion factor seems to be on the higher side, the same factor</w:t>
      </w:r>
      <w:r w:rsidR="00FE51D0">
        <w:t xml:space="preserve"> is recommended for the short term.  For the long term, </w:t>
      </w:r>
      <w:r w:rsidR="00823682" w:rsidRPr="00FE51D0">
        <w:t xml:space="preserve">it </w:t>
      </w:r>
      <w:r w:rsidR="00FE51D0">
        <w:t xml:space="preserve">is recommended </w:t>
      </w:r>
      <w:r w:rsidR="00FE51D0">
        <w:lastRenderedPageBreak/>
        <w:t xml:space="preserve">that the </w:t>
      </w:r>
      <w:r w:rsidR="00FE51D0" w:rsidRPr="00FE51D0">
        <w:t>non-weather sensitive peak demand reduction be aligned with the weather sensitive peak demands</w:t>
      </w:r>
      <w:r w:rsidR="00934BFB" w:rsidRPr="00FE51D0">
        <w:t>.</w:t>
      </w:r>
    </w:p>
    <w:p w:rsidR="00C77D76" w:rsidRPr="0014044C" w:rsidRDefault="003F072B" w:rsidP="0014044C">
      <w:pPr>
        <w:pStyle w:val="Caption"/>
      </w:pPr>
      <w:bookmarkStart w:id="0" w:name="_Ref307162872"/>
      <w:r w:rsidRPr="0014044C">
        <w:t xml:space="preserve">Table </w:t>
      </w:r>
      <w:fldSimple w:instr=" STYLEREF 1 \s ">
        <w:r w:rsidR="0041513A">
          <w:rPr>
            <w:noProof/>
          </w:rPr>
          <w:t>5</w:t>
        </w:r>
      </w:fldSimple>
      <w:r w:rsidRPr="0014044C">
        <w:noBreakHyphen/>
      </w:r>
      <w:fldSimple w:instr=" SEQ Table \* ARABIC \s 1 ">
        <w:r w:rsidR="0041513A">
          <w:rPr>
            <w:noProof/>
          </w:rPr>
          <w:t>1</w:t>
        </w:r>
      </w:fldSimple>
      <w:bookmarkEnd w:id="0"/>
      <w:r w:rsidRPr="0014044C">
        <w:t xml:space="preserve">:  Comparison of </w:t>
      </w:r>
      <w:r w:rsidR="00D9303E" w:rsidRPr="0014044C">
        <w:t>2005 DEER</w:t>
      </w:r>
      <w:r w:rsidR="004B4C0B" w:rsidRPr="0014044C">
        <w:t xml:space="preserve"> IOU</w:t>
      </w:r>
      <w:r w:rsidR="00D9303E" w:rsidRPr="0014044C">
        <w:t xml:space="preserve"> Electricity </w:t>
      </w:r>
      <w:r w:rsidR="009543CF" w:rsidRPr="0014044C">
        <w:t xml:space="preserve">Impacts </w:t>
      </w:r>
      <w:r w:rsidR="00D9303E" w:rsidRPr="0014044C">
        <w:t xml:space="preserve">and </w:t>
      </w:r>
      <w:r w:rsidRPr="0014044C">
        <w:t xml:space="preserve">Proposed Impacts for </w:t>
      </w:r>
      <w:r w:rsidR="00883C72" w:rsidRPr="0014044C">
        <w:t>Faucet Aerators and Low-Flow Showerheads</w:t>
      </w:r>
    </w:p>
    <w:tbl>
      <w:tblPr>
        <w:tblW w:w="9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08"/>
        <w:gridCol w:w="1260"/>
        <w:gridCol w:w="516"/>
        <w:gridCol w:w="667"/>
        <w:gridCol w:w="667"/>
        <w:gridCol w:w="587"/>
        <w:gridCol w:w="972"/>
        <w:gridCol w:w="1117"/>
        <w:gridCol w:w="956"/>
        <w:gridCol w:w="812"/>
        <w:gridCol w:w="798"/>
      </w:tblGrid>
      <w:tr w:rsidR="00A30CFA" w:rsidRPr="00140280" w:rsidTr="00A30CFA">
        <w:trPr>
          <w:cantSplit/>
        </w:trPr>
        <w:tc>
          <w:tcPr>
            <w:tcW w:w="1008" w:type="dxa"/>
            <w:vMerge w:val="restart"/>
            <w:tcBorders>
              <w:top w:val="single" w:sz="12" w:space="0" w:color="auto"/>
              <w:bottom w:val="single" w:sz="12" w:space="0" w:color="auto"/>
            </w:tcBorders>
            <w:shd w:val="clear" w:color="auto" w:fill="BFBFBF" w:themeFill="background1" w:themeFillShade="BF"/>
            <w:noWrap/>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Utility</w:t>
            </w:r>
          </w:p>
        </w:tc>
        <w:tc>
          <w:tcPr>
            <w:tcW w:w="1260" w:type="dxa"/>
            <w:vMerge w:val="restart"/>
            <w:tcBorders>
              <w:top w:val="single" w:sz="12" w:space="0" w:color="auto"/>
              <w:bottom w:val="single" w:sz="12" w:space="0" w:color="auto"/>
            </w:tcBorders>
            <w:shd w:val="clear" w:color="auto" w:fill="BFBFBF" w:themeFill="background1" w:themeFillShade="BF"/>
            <w:noWrap/>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Measure Name</w:t>
            </w:r>
          </w:p>
        </w:tc>
        <w:tc>
          <w:tcPr>
            <w:tcW w:w="516" w:type="dxa"/>
            <w:vMerge w:val="restart"/>
            <w:tcBorders>
              <w:top w:val="single" w:sz="12" w:space="0" w:color="auto"/>
              <w:bottom w:val="single" w:sz="12" w:space="0" w:color="auto"/>
            </w:tcBorders>
            <w:shd w:val="clear" w:color="auto" w:fill="BFBFBF" w:themeFill="background1" w:themeFillShade="BF"/>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Pr>
                <w:b/>
                <w:bCs/>
                <w:sz w:val="20"/>
                <w:szCs w:val="20"/>
              </w:rPr>
              <w:t xml:space="preserve">Building </w:t>
            </w:r>
            <w:r w:rsidRPr="00140280">
              <w:rPr>
                <w:b/>
                <w:bCs/>
                <w:sz w:val="20"/>
                <w:szCs w:val="20"/>
              </w:rPr>
              <w:t>Type</w:t>
            </w:r>
          </w:p>
        </w:tc>
        <w:tc>
          <w:tcPr>
            <w:tcW w:w="667" w:type="dxa"/>
            <w:vMerge w:val="restart"/>
            <w:tcBorders>
              <w:top w:val="single" w:sz="12" w:space="0" w:color="auto"/>
              <w:bottom w:val="single" w:sz="12" w:space="0" w:color="auto"/>
            </w:tcBorders>
            <w:shd w:val="clear" w:color="auto" w:fill="BFBFBF" w:themeFill="background1" w:themeFillShade="BF"/>
            <w:textDirection w:val="btLr"/>
            <w:vAlign w:val="center"/>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 xml:space="preserve">2005 DEER </w:t>
            </w:r>
            <w:r w:rsidRPr="00A30CFA">
              <w:rPr>
                <w:b/>
                <w:bCs/>
                <w:sz w:val="20"/>
                <w:szCs w:val="20"/>
              </w:rPr>
              <w:t>UEC</w:t>
            </w:r>
            <w:r>
              <w:rPr>
                <w:b/>
                <w:bCs/>
                <w:sz w:val="20"/>
                <w:szCs w:val="20"/>
              </w:rPr>
              <w:t xml:space="preserve"> </w:t>
            </w:r>
            <w:r w:rsidRPr="00140280">
              <w:rPr>
                <w:b/>
                <w:bCs/>
                <w:sz w:val="20"/>
                <w:szCs w:val="20"/>
              </w:rPr>
              <w:t>(kWh)</w:t>
            </w:r>
          </w:p>
        </w:tc>
        <w:tc>
          <w:tcPr>
            <w:tcW w:w="667" w:type="dxa"/>
            <w:vMerge w:val="restart"/>
            <w:tcBorders>
              <w:top w:val="single" w:sz="12" w:space="0" w:color="auto"/>
              <w:bottom w:val="single" w:sz="12" w:space="0" w:color="auto"/>
            </w:tcBorders>
            <w:shd w:val="clear" w:color="auto" w:fill="BFBFBF" w:themeFill="background1" w:themeFillShade="BF"/>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2009 UEC</w:t>
            </w:r>
            <w:r w:rsidRPr="00140280">
              <w:rPr>
                <w:b/>
                <w:bCs/>
                <w:sz w:val="20"/>
                <w:szCs w:val="20"/>
              </w:rPr>
              <w:br/>
              <w:t xml:space="preserve"> (kWh)</w:t>
            </w:r>
          </w:p>
        </w:tc>
        <w:tc>
          <w:tcPr>
            <w:tcW w:w="587" w:type="dxa"/>
            <w:vMerge w:val="restart"/>
            <w:tcBorders>
              <w:top w:val="single" w:sz="12" w:space="0" w:color="auto"/>
              <w:bottom w:val="single" w:sz="12" w:space="0" w:color="auto"/>
            </w:tcBorders>
            <w:shd w:val="clear" w:color="auto" w:fill="BFBFBF" w:themeFill="background1" w:themeFillShade="BF"/>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ESF Elec</w:t>
            </w:r>
            <w:r>
              <w:rPr>
                <w:b/>
                <w:bCs/>
                <w:sz w:val="20"/>
                <w:szCs w:val="20"/>
              </w:rPr>
              <w:t xml:space="preserve">tric </w:t>
            </w:r>
            <w:r w:rsidRPr="00140280">
              <w:rPr>
                <w:b/>
                <w:bCs/>
                <w:sz w:val="20"/>
                <w:szCs w:val="20"/>
              </w:rPr>
              <w:t>%</w:t>
            </w:r>
          </w:p>
        </w:tc>
        <w:tc>
          <w:tcPr>
            <w:tcW w:w="2089" w:type="dxa"/>
            <w:gridSpan w:val="2"/>
            <w:tcBorders>
              <w:bottom w:val="single" w:sz="6" w:space="0" w:color="auto"/>
            </w:tcBorders>
            <w:shd w:val="clear" w:color="auto" w:fill="BFBFBF" w:themeFill="background1" w:themeFillShade="BF"/>
            <w:noWrap/>
            <w:vAlign w:val="bottom"/>
            <w:hideMark/>
          </w:tcPr>
          <w:p w:rsidR="00A30CFA" w:rsidRPr="00140280" w:rsidRDefault="00A30CFA" w:rsidP="00A30CFA">
            <w:pPr>
              <w:keepNext/>
              <w:keepLines/>
              <w:spacing w:before="40" w:after="40" w:line="240" w:lineRule="auto"/>
              <w:jc w:val="center"/>
              <w:rPr>
                <w:b/>
                <w:bCs/>
                <w:sz w:val="20"/>
                <w:szCs w:val="20"/>
              </w:rPr>
            </w:pPr>
            <w:r w:rsidRPr="00140280">
              <w:rPr>
                <w:b/>
                <w:bCs/>
                <w:sz w:val="20"/>
                <w:szCs w:val="20"/>
              </w:rPr>
              <w:t>From 2005 DEER</w:t>
            </w:r>
          </w:p>
        </w:tc>
        <w:tc>
          <w:tcPr>
            <w:tcW w:w="1768" w:type="dxa"/>
            <w:gridSpan w:val="2"/>
            <w:tcBorders>
              <w:bottom w:val="single" w:sz="6" w:space="0" w:color="auto"/>
            </w:tcBorders>
            <w:shd w:val="clear" w:color="auto" w:fill="BFBFBF" w:themeFill="background1" w:themeFillShade="BF"/>
            <w:noWrap/>
            <w:vAlign w:val="bottom"/>
            <w:hideMark/>
          </w:tcPr>
          <w:p w:rsidR="00A30CFA" w:rsidRPr="00140280" w:rsidRDefault="00A30CFA" w:rsidP="00A30CFA">
            <w:pPr>
              <w:keepNext/>
              <w:keepLines/>
              <w:spacing w:before="40" w:after="40" w:line="240" w:lineRule="auto"/>
              <w:jc w:val="center"/>
              <w:rPr>
                <w:b/>
                <w:bCs/>
                <w:sz w:val="20"/>
                <w:szCs w:val="20"/>
              </w:rPr>
            </w:pPr>
            <w:r w:rsidRPr="00140280">
              <w:rPr>
                <w:b/>
                <w:bCs/>
                <w:sz w:val="20"/>
                <w:szCs w:val="20"/>
              </w:rPr>
              <w:t>Proposed/</w:t>
            </w:r>
            <w:r>
              <w:rPr>
                <w:b/>
                <w:bCs/>
                <w:sz w:val="20"/>
                <w:szCs w:val="20"/>
              </w:rPr>
              <w:br/>
            </w:r>
            <w:r w:rsidRPr="00140280">
              <w:rPr>
                <w:b/>
                <w:bCs/>
                <w:sz w:val="20"/>
                <w:szCs w:val="20"/>
              </w:rPr>
              <w:t>Calculated</w:t>
            </w:r>
          </w:p>
        </w:tc>
        <w:tc>
          <w:tcPr>
            <w:tcW w:w="798" w:type="dxa"/>
            <w:vMerge w:val="restart"/>
            <w:tcBorders>
              <w:top w:val="single" w:sz="12" w:space="0" w:color="auto"/>
              <w:bottom w:val="single" w:sz="12" w:space="0" w:color="auto"/>
            </w:tcBorders>
            <w:shd w:val="clear" w:color="auto" w:fill="BFBFBF" w:themeFill="background1" w:themeFillShade="BF"/>
            <w:noWrap/>
            <w:textDirection w:val="btLr"/>
            <w:vAlign w:val="center"/>
            <w:hideMark/>
          </w:tcPr>
          <w:p w:rsidR="00A30CFA" w:rsidRPr="00140280" w:rsidRDefault="00A30CFA" w:rsidP="00623568">
            <w:pPr>
              <w:keepNext/>
              <w:keepLines/>
              <w:spacing w:before="40" w:after="40" w:line="240" w:lineRule="auto"/>
              <w:ind w:left="113" w:right="113"/>
              <w:jc w:val="left"/>
              <w:rPr>
                <w:b/>
                <w:bCs/>
                <w:sz w:val="20"/>
                <w:szCs w:val="20"/>
              </w:rPr>
            </w:pPr>
            <w:r w:rsidRPr="00140280">
              <w:rPr>
                <w:b/>
                <w:bCs/>
                <w:sz w:val="20"/>
                <w:szCs w:val="20"/>
              </w:rPr>
              <w:t xml:space="preserve">% </w:t>
            </w:r>
            <w:r w:rsidR="00623568">
              <w:rPr>
                <w:b/>
                <w:bCs/>
                <w:sz w:val="20"/>
                <w:szCs w:val="20"/>
              </w:rPr>
              <w:t xml:space="preserve"> change</w:t>
            </w:r>
            <w:r w:rsidRPr="00140280">
              <w:rPr>
                <w:b/>
                <w:bCs/>
                <w:sz w:val="20"/>
                <w:szCs w:val="20"/>
              </w:rPr>
              <w:t xml:space="preserve"> in impacts</w:t>
            </w:r>
          </w:p>
        </w:tc>
      </w:tr>
      <w:tr w:rsidR="00A30CFA" w:rsidRPr="00140280" w:rsidTr="00A30CFA">
        <w:trPr>
          <w:cantSplit/>
          <w:trHeight w:val="1338"/>
        </w:trPr>
        <w:tc>
          <w:tcPr>
            <w:tcW w:w="1008" w:type="dxa"/>
            <w:vMerge/>
            <w:tcBorders>
              <w:top w:val="single" w:sz="6" w:space="0" w:color="auto"/>
              <w:bottom w:val="single" w:sz="12" w:space="0" w:color="auto"/>
            </w:tcBorders>
            <w:shd w:val="clear" w:color="auto" w:fill="BFBFBF" w:themeFill="background1" w:themeFillShade="BF"/>
            <w:vAlign w:val="center"/>
            <w:hideMark/>
          </w:tcPr>
          <w:p w:rsidR="00A30CFA" w:rsidRPr="00140280" w:rsidRDefault="00A30CFA" w:rsidP="00140280">
            <w:pPr>
              <w:keepNext/>
              <w:keepLines/>
              <w:spacing w:before="40" w:after="40" w:line="240" w:lineRule="auto"/>
              <w:jc w:val="left"/>
              <w:rPr>
                <w:b/>
                <w:bCs/>
                <w:sz w:val="20"/>
                <w:szCs w:val="20"/>
              </w:rPr>
            </w:pPr>
          </w:p>
        </w:tc>
        <w:tc>
          <w:tcPr>
            <w:tcW w:w="1260" w:type="dxa"/>
            <w:vMerge/>
            <w:tcBorders>
              <w:top w:val="single" w:sz="6" w:space="0" w:color="auto"/>
              <w:bottom w:val="single" w:sz="12" w:space="0" w:color="auto"/>
            </w:tcBorders>
            <w:shd w:val="clear" w:color="auto" w:fill="BFBFBF" w:themeFill="background1" w:themeFillShade="BF"/>
            <w:vAlign w:val="center"/>
            <w:hideMark/>
          </w:tcPr>
          <w:p w:rsidR="00A30CFA" w:rsidRPr="00140280" w:rsidRDefault="00A30CFA" w:rsidP="00140280">
            <w:pPr>
              <w:keepNext/>
              <w:keepLines/>
              <w:spacing w:before="40" w:after="40" w:line="240" w:lineRule="auto"/>
              <w:jc w:val="left"/>
              <w:rPr>
                <w:b/>
                <w:bCs/>
                <w:sz w:val="20"/>
                <w:szCs w:val="20"/>
              </w:rPr>
            </w:pPr>
          </w:p>
        </w:tc>
        <w:tc>
          <w:tcPr>
            <w:tcW w:w="516" w:type="dxa"/>
            <w:vMerge/>
            <w:tcBorders>
              <w:top w:val="single" w:sz="6" w:space="0" w:color="auto"/>
              <w:bottom w:val="single" w:sz="12" w:space="0" w:color="auto"/>
            </w:tcBorders>
            <w:shd w:val="clear" w:color="auto" w:fill="BFBFBF" w:themeFill="background1" w:themeFillShade="BF"/>
            <w:vAlign w:val="center"/>
            <w:hideMark/>
          </w:tcPr>
          <w:p w:rsidR="00A30CFA" w:rsidRPr="00140280" w:rsidRDefault="00A30CFA" w:rsidP="00140280">
            <w:pPr>
              <w:keepNext/>
              <w:keepLines/>
              <w:spacing w:before="40" w:after="40" w:line="240" w:lineRule="auto"/>
              <w:jc w:val="left"/>
              <w:rPr>
                <w:b/>
                <w:bCs/>
                <w:sz w:val="20"/>
                <w:szCs w:val="20"/>
              </w:rPr>
            </w:pPr>
          </w:p>
        </w:tc>
        <w:tc>
          <w:tcPr>
            <w:tcW w:w="667" w:type="dxa"/>
            <w:vMerge/>
            <w:tcBorders>
              <w:top w:val="single" w:sz="6" w:space="0" w:color="auto"/>
              <w:bottom w:val="single" w:sz="12" w:space="0" w:color="auto"/>
            </w:tcBorders>
            <w:shd w:val="clear" w:color="auto" w:fill="BFBFBF" w:themeFill="background1" w:themeFillShade="BF"/>
            <w:vAlign w:val="center"/>
          </w:tcPr>
          <w:p w:rsidR="00A30CFA" w:rsidRPr="00140280" w:rsidRDefault="00A30CFA" w:rsidP="00140280">
            <w:pPr>
              <w:keepNext/>
              <w:keepLines/>
              <w:spacing w:before="40" w:after="40" w:line="240" w:lineRule="auto"/>
              <w:jc w:val="left"/>
              <w:rPr>
                <w:b/>
                <w:bCs/>
                <w:sz w:val="20"/>
                <w:szCs w:val="20"/>
              </w:rPr>
            </w:pPr>
          </w:p>
        </w:tc>
        <w:tc>
          <w:tcPr>
            <w:tcW w:w="667" w:type="dxa"/>
            <w:vMerge/>
            <w:tcBorders>
              <w:top w:val="single" w:sz="6" w:space="0" w:color="auto"/>
              <w:bottom w:val="single" w:sz="12" w:space="0" w:color="auto"/>
            </w:tcBorders>
            <w:shd w:val="clear" w:color="auto" w:fill="BFBFBF" w:themeFill="background1" w:themeFillShade="BF"/>
            <w:vAlign w:val="center"/>
            <w:hideMark/>
          </w:tcPr>
          <w:p w:rsidR="00A30CFA" w:rsidRPr="00140280" w:rsidRDefault="00A30CFA" w:rsidP="00140280">
            <w:pPr>
              <w:keepNext/>
              <w:keepLines/>
              <w:spacing w:before="40" w:after="40" w:line="240" w:lineRule="auto"/>
              <w:jc w:val="left"/>
              <w:rPr>
                <w:b/>
                <w:bCs/>
                <w:sz w:val="20"/>
                <w:szCs w:val="20"/>
              </w:rPr>
            </w:pPr>
          </w:p>
        </w:tc>
        <w:tc>
          <w:tcPr>
            <w:tcW w:w="587" w:type="dxa"/>
            <w:vMerge/>
            <w:tcBorders>
              <w:top w:val="single" w:sz="6" w:space="0" w:color="auto"/>
              <w:bottom w:val="single" w:sz="12" w:space="0" w:color="auto"/>
            </w:tcBorders>
            <w:shd w:val="clear" w:color="auto" w:fill="BFBFBF" w:themeFill="background1" w:themeFillShade="BF"/>
            <w:vAlign w:val="center"/>
            <w:hideMark/>
          </w:tcPr>
          <w:p w:rsidR="00A30CFA" w:rsidRPr="00140280" w:rsidRDefault="00A30CFA" w:rsidP="00140280">
            <w:pPr>
              <w:keepNext/>
              <w:keepLines/>
              <w:spacing w:before="40" w:after="40" w:line="240" w:lineRule="auto"/>
              <w:jc w:val="left"/>
              <w:rPr>
                <w:b/>
                <w:bCs/>
                <w:sz w:val="20"/>
                <w:szCs w:val="20"/>
              </w:rPr>
            </w:pPr>
          </w:p>
        </w:tc>
        <w:tc>
          <w:tcPr>
            <w:tcW w:w="972" w:type="dxa"/>
            <w:tcBorders>
              <w:top w:val="single" w:sz="6" w:space="0" w:color="auto"/>
              <w:bottom w:val="single" w:sz="12" w:space="0" w:color="auto"/>
            </w:tcBorders>
            <w:shd w:val="clear" w:color="auto" w:fill="BFBFBF" w:themeFill="background1" w:themeFillShade="BF"/>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Elec</w:t>
            </w:r>
            <w:r>
              <w:rPr>
                <w:b/>
                <w:bCs/>
                <w:sz w:val="20"/>
                <w:szCs w:val="20"/>
              </w:rPr>
              <w:t xml:space="preserve">tric </w:t>
            </w:r>
            <w:r w:rsidRPr="00140280">
              <w:rPr>
                <w:b/>
                <w:bCs/>
                <w:sz w:val="20"/>
                <w:szCs w:val="20"/>
              </w:rPr>
              <w:t>Impact</w:t>
            </w:r>
            <w:r w:rsidRPr="00140280">
              <w:rPr>
                <w:b/>
                <w:bCs/>
                <w:sz w:val="20"/>
                <w:szCs w:val="20"/>
              </w:rPr>
              <w:br/>
              <w:t>(kWh/Unit)</w:t>
            </w:r>
          </w:p>
        </w:tc>
        <w:tc>
          <w:tcPr>
            <w:tcW w:w="1117" w:type="dxa"/>
            <w:tcBorders>
              <w:top w:val="single" w:sz="6" w:space="0" w:color="auto"/>
              <w:bottom w:val="single" w:sz="12" w:space="0" w:color="auto"/>
            </w:tcBorders>
            <w:shd w:val="clear" w:color="auto" w:fill="BFBFBF" w:themeFill="background1" w:themeFillShade="BF"/>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Peak Demand</w:t>
            </w:r>
            <w:r w:rsidR="00142E25">
              <w:rPr>
                <w:rStyle w:val="FootnoteReference"/>
                <w:b/>
                <w:bCs/>
              </w:rPr>
              <w:footnoteReference w:id="3"/>
            </w:r>
            <w:r w:rsidRPr="00140280">
              <w:rPr>
                <w:b/>
                <w:bCs/>
                <w:sz w:val="20"/>
                <w:szCs w:val="20"/>
              </w:rPr>
              <w:br/>
              <w:t>(Watts/Unit)</w:t>
            </w:r>
          </w:p>
        </w:tc>
        <w:tc>
          <w:tcPr>
            <w:tcW w:w="956" w:type="dxa"/>
            <w:tcBorders>
              <w:top w:val="single" w:sz="6" w:space="0" w:color="auto"/>
              <w:bottom w:val="single" w:sz="12" w:space="0" w:color="auto"/>
            </w:tcBorders>
            <w:shd w:val="clear" w:color="auto" w:fill="BFBFBF" w:themeFill="background1" w:themeFillShade="BF"/>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Elec. Impact</w:t>
            </w:r>
            <w:r w:rsidRPr="00140280">
              <w:rPr>
                <w:b/>
                <w:bCs/>
                <w:sz w:val="20"/>
                <w:szCs w:val="20"/>
              </w:rPr>
              <w:br/>
              <w:t>(kWh/Unit)</w:t>
            </w:r>
          </w:p>
        </w:tc>
        <w:tc>
          <w:tcPr>
            <w:tcW w:w="812" w:type="dxa"/>
            <w:tcBorders>
              <w:top w:val="single" w:sz="6" w:space="0" w:color="auto"/>
              <w:bottom w:val="single" w:sz="12" w:space="0" w:color="auto"/>
            </w:tcBorders>
            <w:shd w:val="clear" w:color="auto" w:fill="BFBFBF" w:themeFill="background1" w:themeFillShade="BF"/>
            <w:textDirection w:val="btLr"/>
            <w:vAlign w:val="center"/>
            <w:hideMark/>
          </w:tcPr>
          <w:p w:rsidR="00A30CFA" w:rsidRPr="00140280" w:rsidRDefault="00A30CFA" w:rsidP="00A30CFA">
            <w:pPr>
              <w:keepNext/>
              <w:keepLines/>
              <w:spacing w:before="40" w:after="40" w:line="240" w:lineRule="auto"/>
              <w:ind w:left="113" w:right="113"/>
              <w:jc w:val="left"/>
              <w:rPr>
                <w:b/>
                <w:bCs/>
                <w:sz w:val="20"/>
                <w:szCs w:val="20"/>
              </w:rPr>
            </w:pPr>
            <w:r w:rsidRPr="00140280">
              <w:rPr>
                <w:b/>
                <w:bCs/>
                <w:sz w:val="20"/>
                <w:szCs w:val="20"/>
              </w:rPr>
              <w:t>Peak Demand</w:t>
            </w:r>
            <w:r w:rsidRPr="00140280">
              <w:rPr>
                <w:b/>
                <w:bCs/>
                <w:sz w:val="20"/>
                <w:szCs w:val="20"/>
              </w:rPr>
              <w:br/>
              <w:t>(Watts/Unit)</w:t>
            </w:r>
          </w:p>
        </w:tc>
        <w:tc>
          <w:tcPr>
            <w:tcW w:w="798" w:type="dxa"/>
            <w:vMerge/>
            <w:tcBorders>
              <w:top w:val="single" w:sz="6" w:space="0" w:color="auto"/>
              <w:bottom w:val="single" w:sz="12" w:space="0" w:color="auto"/>
            </w:tcBorders>
            <w:shd w:val="clear" w:color="auto" w:fill="BFBFBF" w:themeFill="background1" w:themeFillShade="BF"/>
            <w:vAlign w:val="bottom"/>
            <w:hideMark/>
          </w:tcPr>
          <w:p w:rsidR="00A30CFA" w:rsidRPr="00140280" w:rsidRDefault="00A30CFA" w:rsidP="00A30CFA">
            <w:pPr>
              <w:keepNext/>
              <w:keepLines/>
              <w:spacing w:before="40" w:after="40" w:line="240" w:lineRule="auto"/>
              <w:jc w:val="center"/>
              <w:rPr>
                <w:b/>
                <w:bCs/>
                <w:sz w:val="20"/>
                <w:szCs w:val="20"/>
              </w:rPr>
            </w:pPr>
          </w:p>
        </w:tc>
      </w:tr>
      <w:tr w:rsidR="00BD31FA" w:rsidRPr="00140280" w:rsidTr="00A30CFA">
        <w:trPr>
          <w:cantSplit/>
        </w:trPr>
        <w:tc>
          <w:tcPr>
            <w:tcW w:w="1008"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PG&amp;E</w:t>
            </w:r>
          </w:p>
        </w:tc>
        <w:tc>
          <w:tcPr>
            <w:tcW w:w="1260"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Faucet Aerators</w:t>
            </w:r>
          </w:p>
        </w:tc>
        <w:tc>
          <w:tcPr>
            <w:tcW w:w="516"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SF</w:t>
            </w:r>
          </w:p>
        </w:tc>
        <w:tc>
          <w:tcPr>
            <w:tcW w:w="667" w:type="dxa"/>
            <w:tcBorders>
              <w:top w:val="single" w:sz="12" w:space="0" w:color="auto"/>
            </w:tcBorders>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2,301</w:t>
            </w:r>
          </w:p>
        </w:tc>
        <w:tc>
          <w:tcPr>
            <w:tcW w:w="667"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3,311</w:t>
            </w:r>
          </w:p>
        </w:tc>
        <w:tc>
          <w:tcPr>
            <w:tcW w:w="587"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w:t>
            </w:r>
          </w:p>
        </w:tc>
        <w:tc>
          <w:tcPr>
            <w:tcW w:w="972"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99.9</w:t>
            </w:r>
          </w:p>
        </w:tc>
        <w:tc>
          <w:tcPr>
            <w:tcW w:w="1117"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22.0</w:t>
            </w:r>
          </w:p>
        </w:tc>
        <w:tc>
          <w:tcPr>
            <w:tcW w:w="956"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99.3</w:t>
            </w:r>
          </w:p>
        </w:tc>
        <w:tc>
          <w:tcPr>
            <w:tcW w:w="812"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21.9</w:t>
            </w:r>
          </w:p>
        </w:tc>
        <w:tc>
          <w:tcPr>
            <w:tcW w:w="798" w:type="dxa"/>
            <w:tcBorders>
              <w:top w:val="single" w:sz="12" w:space="0" w:color="auto"/>
            </w:tcBorders>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PG&amp;E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Faucet Aerators</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MF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1,896</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1,495</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52.2</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11.5</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44.9</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9.9</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SCE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Faucet Aerators</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2,512</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2,868</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90.6</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19.9</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86.0</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18.9</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-5%</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SCE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Faucet Aerators</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MF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1,906</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1,645</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47.3</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10.4</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49.4</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10.9</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SDGE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Faucet Aerators</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2,340</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3,157</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83.2</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18.3</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94.7</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20.8</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SDGE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Faucet Aerators</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MF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1,940</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1,690</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43.4</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9.5</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50.7</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11.2</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17%</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PG&amp;E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Low Flow Showerhead</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2,301</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3,311</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133.3</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29.3</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132.4</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29.1</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PG&amp;E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Low Flow Showerhead</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MF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1,896</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1,495</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69.6</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15.3</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59.8</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13.2</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SCE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Low Flow Showerhead</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2,512</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2,868</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120.7</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26.6</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114.7</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25.2</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-5%</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SCE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Low Flow Showerhead</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MF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1,906</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1,645</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63.0</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13.9</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65.8</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14.5</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SDG&amp;E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Low Flow Showerhead</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2,340</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3,157</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110.9</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24.4</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126.3</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27.8</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w:t>
            </w:r>
          </w:p>
        </w:tc>
      </w:tr>
      <w:tr w:rsidR="00BD31FA" w:rsidRPr="00140280" w:rsidTr="00A30CFA">
        <w:trPr>
          <w:cantSplit/>
        </w:trPr>
        <w:tc>
          <w:tcPr>
            <w:tcW w:w="1008"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SDG&amp;E</w:t>
            </w:r>
          </w:p>
        </w:tc>
        <w:tc>
          <w:tcPr>
            <w:tcW w:w="1260"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Low Flow Showerhead</w:t>
            </w:r>
          </w:p>
        </w:tc>
        <w:tc>
          <w:tcPr>
            <w:tcW w:w="516" w:type="dxa"/>
            <w:shd w:val="clear" w:color="auto" w:fill="auto"/>
            <w:noWrap/>
            <w:vAlign w:val="center"/>
            <w:hideMark/>
          </w:tcPr>
          <w:p w:rsidR="00BD31FA" w:rsidRPr="00140280" w:rsidRDefault="00BD31FA" w:rsidP="00A30CFA">
            <w:pPr>
              <w:keepNext/>
              <w:keepLines/>
              <w:spacing w:before="40" w:after="40" w:line="240" w:lineRule="auto"/>
              <w:jc w:val="left"/>
              <w:rPr>
                <w:color w:val="000000"/>
                <w:sz w:val="20"/>
                <w:szCs w:val="20"/>
              </w:rPr>
            </w:pPr>
            <w:r w:rsidRPr="00140280">
              <w:rPr>
                <w:color w:val="000000"/>
                <w:sz w:val="20"/>
                <w:szCs w:val="20"/>
              </w:rPr>
              <w:t>MF</w:t>
            </w:r>
          </w:p>
        </w:tc>
        <w:tc>
          <w:tcPr>
            <w:tcW w:w="667" w:type="dxa"/>
            <w:vAlign w:val="center"/>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1,940</w:t>
            </w:r>
          </w:p>
        </w:tc>
        <w:tc>
          <w:tcPr>
            <w:tcW w:w="66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1,690</w:t>
            </w:r>
          </w:p>
        </w:tc>
        <w:tc>
          <w:tcPr>
            <w:tcW w:w="58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4%</w:t>
            </w:r>
          </w:p>
        </w:tc>
        <w:tc>
          <w:tcPr>
            <w:tcW w:w="97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57.9</w:t>
            </w:r>
          </w:p>
        </w:tc>
        <w:tc>
          <w:tcPr>
            <w:tcW w:w="1117"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12.7</w:t>
            </w:r>
          </w:p>
        </w:tc>
        <w:tc>
          <w:tcPr>
            <w:tcW w:w="956"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67.6</w:t>
            </w:r>
          </w:p>
        </w:tc>
        <w:tc>
          <w:tcPr>
            <w:tcW w:w="812"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14.9</w:t>
            </w:r>
          </w:p>
        </w:tc>
        <w:tc>
          <w:tcPr>
            <w:tcW w:w="798" w:type="dxa"/>
            <w:shd w:val="clear" w:color="auto" w:fill="auto"/>
            <w:noWrap/>
            <w:vAlign w:val="center"/>
            <w:hideMark/>
          </w:tcPr>
          <w:p w:rsidR="00BD31FA" w:rsidRPr="00140280" w:rsidRDefault="00BD31FA" w:rsidP="00A30CFA">
            <w:pPr>
              <w:keepNext/>
              <w:keepLines/>
              <w:spacing w:before="40" w:after="40" w:line="240" w:lineRule="auto"/>
              <w:jc w:val="center"/>
              <w:rPr>
                <w:color w:val="000000"/>
                <w:sz w:val="20"/>
                <w:szCs w:val="20"/>
              </w:rPr>
            </w:pPr>
            <w:r w:rsidRPr="00140280">
              <w:rPr>
                <w:color w:val="000000"/>
                <w:sz w:val="20"/>
                <w:szCs w:val="20"/>
              </w:rPr>
              <w:t>17%</w:t>
            </w:r>
          </w:p>
        </w:tc>
      </w:tr>
    </w:tbl>
    <w:p w:rsidR="003772BA" w:rsidRDefault="003772BA" w:rsidP="00A30CFA">
      <w:pPr>
        <w:pStyle w:val="Halfline"/>
        <w:rPr>
          <w:rFonts w:eastAsiaTheme="minorHAnsi"/>
        </w:rPr>
      </w:pPr>
    </w:p>
    <w:p w:rsidR="00B23ED1" w:rsidRDefault="003F072B" w:rsidP="003F072B">
      <w:pPr>
        <w:rPr>
          <w:rFonts w:eastAsiaTheme="minorHAnsi"/>
        </w:rPr>
      </w:pPr>
      <w:r w:rsidRPr="003F072B">
        <w:rPr>
          <w:rFonts w:eastAsiaTheme="minorHAnsi"/>
        </w:rPr>
        <w:t xml:space="preserve">The last column in the table provides the percentage difference between the proposed impact and 2005 DEER impact values. </w:t>
      </w:r>
      <w:r w:rsidR="00B9161E">
        <w:rPr>
          <w:rFonts w:eastAsiaTheme="minorHAnsi"/>
        </w:rPr>
        <w:t xml:space="preserve"> </w:t>
      </w:r>
      <w:r w:rsidR="00B23ED1">
        <w:rPr>
          <w:rFonts w:eastAsiaTheme="minorHAnsi"/>
        </w:rPr>
        <w:t xml:space="preserve">Since there is not a significant variation in proposed savings across the utilities, the DEER team recommends that statewide unit energy saving </w:t>
      </w:r>
      <w:r w:rsidR="00BB417A">
        <w:rPr>
          <w:rFonts w:eastAsiaTheme="minorHAnsi"/>
        </w:rPr>
        <w:t xml:space="preserve">impacts </w:t>
      </w:r>
      <w:r w:rsidR="00B23ED1">
        <w:rPr>
          <w:rFonts w:eastAsiaTheme="minorHAnsi"/>
        </w:rPr>
        <w:t xml:space="preserve">be used for both of the measures.  </w:t>
      </w:r>
      <w:r w:rsidR="009A2945">
        <w:rPr>
          <w:rFonts w:eastAsiaTheme="minorHAnsi"/>
        </w:rPr>
        <w:fldChar w:fldCharType="begin"/>
      </w:r>
      <w:r w:rsidR="00B23ED1">
        <w:rPr>
          <w:rFonts w:eastAsiaTheme="minorHAnsi"/>
        </w:rPr>
        <w:instrText xml:space="preserve"> REF _Ref307398522 \h </w:instrText>
      </w:r>
      <w:r w:rsidR="009A2945">
        <w:rPr>
          <w:rFonts w:eastAsiaTheme="minorHAnsi"/>
        </w:rPr>
      </w:r>
      <w:r w:rsidR="009A2945">
        <w:rPr>
          <w:rFonts w:eastAsiaTheme="minorHAnsi"/>
        </w:rPr>
        <w:fldChar w:fldCharType="separate"/>
      </w:r>
      <w:r w:rsidR="0041513A">
        <w:t xml:space="preserve">Table </w:t>
      </w:r>
      <w:r w:rsidR="0041513A">
        <w:rPr>
          <w:noProof/>
        </w:rPr>
        <w:t>5</w:t>
      </w:r>
      <w:r w:rsidR="0041513A">
        <w:noBreakHyphen/>
      </w:r>
      <w:r w:rsidR="0041513A">
        <w:rPr>
          <w:noProof/>
        </w:rPr>
        <w:t>2</w:t>
      </w:r>
      <w:r w:rsidR="009A2945">
        <w:rPr>
          <w:rFonts w:eastAsiaTheme="minorHAnsi"/>
        </w:rPr>
        <w:fldChar w:fldCharType="end"/>
      </w:r>
      <w:r w:rsidR="00B23ED1">
        <w:rPr>
          <w:rFonts w:eastAsiaTheme="minorHAnsi"/>
        </w:rPr>
        <w:t xml:space="preserve"> provides the recommended statewide electric unit energy </w:t>
      </w:r>
      <w:r w:rsidR="00B23ED1">
        <w:rPr>
          <w:rFonts w:eastAsiaTheme="minorHAnsi"/>
        </w:rPr>
        <w:lastRenderedPageBreak/>
        <w:t xml:space="preserve">impacts for faucet aerators and low-flow showerheads.  The statewide numbers are obtained by performing a straight average of electric impacts for all the utilities. </w:t>
      </w:r>
    </w:p>
    <w:p w:rsidR="00C77D76" w:rsidRDefault="00B23ED1" w:rsidP="0014044C">
      <w:pPr>
        <w:pStyle w:val="Caption"/>
      </w:pPr>
      <w:bookmarkStart w:id="1" w:name="_Ref307398522"/>
      <w:r>
        <w:t xml:space="preserve">Table </w:t>
      </w:r>
      <w:fldSimple w:instr=" STYLEREF 1 \s ">
        <w:r w:rsidR="0041513A">
          <w:rPr>
            <w:noProof/>
          </w:rPr>
          <w:t>5</w:t>
        </w:r>
      </w:fldSimple>
      <w:r>
        <w:noBreakHyphen/>
      </w:r>
      <w:fldSimple w:instr=" SEQ Table \* ARABIC \s 1 ">
        <w:r w:rsidR="0041513A">
          <w:rPr>
            <w:noProof/>
          </w:rPr>
          <w:t>2</w:t>
        </w:r>
      </w:fldSimple>
      <w:bookmarkEnd w:id="1"/>
      <w:r>
        <w:t>:  Recommended Statewide</w:t>
      </w:r>
      <w:r w:rsidR="004B4C0B">
        <w:t xml:space="preserve"> Average</w:t>
      </w:r>
      <w:r>
        <w:t xml:space="preserve"> Electric Unit Energy Impacts for Faucet Aerators and Low-Flow Showerheads</w:t>
      </w:r>
    </w:p>
    <w:tbl>
      <w:tblPr>
        <w:tblStyle w:val="ItronBasic"/>
        <w:tblW w:w="9360" w:type="dxa"/>
        <w:tblLayout w:type="fixed"/>
        <w:tblCellMar>
          <w:left w:w="115" w:type="dxa"/>
          <w:right w:w="115" w:type="dxa"/>
        </w:tblCellMar>
        <w:tblLook w:val="04A0"/>
      </w:tblPr>
      <w:tblGrid>
        <w:gridCol w:w="2765"/>
        <w:gridCol w:w="1481"/>
        <w:gridCol w:w="1406"/>
        <w:gridCol w:w="760"/>
        <w:gridCol w:w="1474"/>
        <w:gridCol w:w="1474"/>
      </w:tblGrid>
      <w:tr w:rsidR="000D40BA" w:rsidRPr="00A30CFA" w:rsidTr="00A30CFA">
        <w:trPr>
          <w:cnfStyle w:val="100000000000"/>
        </w:trPr>
        <w:tc>
          <w:tcPr>
            <w:tcW w:w="2365" w:type="dxa"/>
            <w:shd w:val="pct20" w:color="auto" w:fill="auto"/>
            <w:vAlign w:val="bottom"/>
          </w:tcPr>
          <w:p w:rsidR="000D40BA" w:rsidRPr="00A30CFA" w:rsidRDefault="000D40BA" w:rsidP="00A30CFA">
            <w:pPr>
              <w:keepNext/>
              <w:keepLines/>
              <w:spacing w:before="40" w:after="40"/>
              <w:rPr>
                <w:bCs/>
                <w:color w:val="000000"/>
                <w:sz w:val="20"/>
                <w:szCs w:val="20"/>
              </w:rPr>
            </w:pPr>
            <w:r w:rsidRPr="00A30CFA">
              <w:rPr>
                <w:bCs/>
                <w:color w:val="000000"/>
                <w:sz w:val="20"/>
                <w:szCs w:val="20"/>
              </w:rPr>
              <w:t>Measure Name</w:t>
            </w:r>
          </w:p>
        </w:tc>
        <w:tc>
          <w:tcPr>
            <w:tcW w:w="1266" w:type="dxa"/>
            <w:shd w:val="pct20" w:color="auto" w:fill="auto"/>
            <w:vAlign w:val="bottom"/>
          </w:tcPr>
          <w:p w:rsidR="000D40BA" w:rsidRPr="00A30CFA" w:rsidRDefault="00A30CFA" w:rsidP="00A30CFA">
            <w:pPr>
              <w:keepNext/>
              <w:keepLines/>
              <w:spacing w:before="40" w:after="40"/>
              <w:jc w:val="center"/>
              <w:rPr>
                <w:bCs/>
                <w:color w:val="000000"/>
                <w:sz w:val="20"/>
                <w:szCs w:val="20"/>
              </w:rPr>
            </w:pPr>
            <w:r>
              <w:rPr>
                <w:bCs/>
                <w:color w:val="000000"/>
                <w:sz w:val="20"/>
                <w:szCs w:val="20"/>
              </w:rPr>
              <w:t>Building</w:t>
            </w:r>
            <w:r w:rsidR="000D40BA" w:rsidRPr="00A30CFA">
              <w:rPr>
                <w:bCs/>
                <w:color w:val="000000"/>
                <w:sz w:val="20"/>
                <w:szCs w:val="20"/>
              </w:rPr>
              <w:t xml:space="preserve"> Type</w:t>
            </w:r>
          </w:p>
        </w:tc>
        <w:tc>
          <w:tcPr>
            <w:tcW w:w="1202" w:type="dxa"/>
            <w:shd w:val="pct20" w:color="auto" w:fill="auto"/>
            <w:vAlign w:val="bottom"/>
          </w:tcPr>
          <w:p w:rsidR="000D40BA" w:rsidRPr="00A30CFA" w:rsidRDefault="000D40BA" w:rsidP="00A30CFA">
            <w:pPr>
              <w:keepNext/>
              <w:keepLines/>
              <w:spacing w:before="40" w:after="40"/>
              <w:jc w:val="center"/>
              <w:rPr>
                <w:bCs/>
                <w:color w:val="000000"/>
                <w:sz w:val="20"/>
                <w:szCs w:val="20"/>
              </w:rPr>
            </w:pPr>
            <w:r w:rsidRPr="00A30CFA">
              <w:rPr>
                <w:bCs/>
                <w:color w:val="000000"/>
                <w:sz w:val="20"/>
                <w:szCs w:val="20"/>
              </w:rPr>
              <w:t>2009 UEC</w:t>
            </w:r>
          </w:p>
        </w:tc>
        <w:tc>
          <w:tcPr>
            <w:tcW w:w="650" w:type="dxa"/>
            <w:shd w:val="pct20" w:color="auto" w:fill="auto"/>
            <w:vAlign w:val="bottom"/>
          </w:tcPr>
          <w:p w:rsidR="000D40BA" w:rsidRPr="00A30CFA" w:rsidRDefault="000D40BA" w:rsidP="00A30CFA">
            <w:pPr>
              <w:keepNext/>
              <w:keepLines/>
              <w:spacing w:before="40" w:after="40"/>
              <w:jc w:val="center"/>
              <w:rPr>
                <w:bCs/>
                <w:color w:val="000000"/>
                <w:sz w:val="20"/>
                <w:szCs w:val="20"/>
              </w:rPr>
            </w:pPr>
            <w:r w:rsidRPr="00A30CFA">
              <w:rPr>
                <w:bCs/>
                <w:color w:val="000000"/>
                <w:sz w:val="20"/>
                <w:szCs w:val="20"/>
              </w:rPr>
              <w:t>ESF</w:t>
            </w:r>
          </w:p>
        </w:tc>
        <w:tc>
          <w:tcPr>
            <w:tcW w:w="1260" w:type="dxa"/>
            <w:shd w:val="pct20" w:color="auto" w:fill="auto"/>
            <w:vAlign w:val="bottom"/>
          </w:tcPr>
          <w:p w:rsidR="000D40BA" w:rsidRPr="00A30CFA" w:rsidRDefault="000D40BA" w:rsidP="00A30CFA">
            <w:pPr>
              <w:keepNext/>
              <w:keepLines/>
              <w:spacing w:before="40" w:after="40"/>
              <w:jc w:val="center"/>
              <w:rPr>
                <w:bCs/>
                <w:color w:val="000000"/>
                <w:sz w:val="20"/>
                <w:szCs w:val="20"/>
              </w:rPr>
            </w:pPr>
            <w:r w:rsidRPr="00A30CFA">
              <w:rPr>
                <w:bCs/>
                <w:color w:val="000000"/>
                <w:sz w:val="20"/>
                <w:szCs w:val="20"/>
              </w:rPr>
              <w:t>Proposed</w:t>
            </w:r>
            <w:r w:rsidRPr="00A30CFA">
              <w:rPr>
                <w:bCs/>
                <w:color w:val="000000"/>
                <w:sz w:val="20"/>
                <w:szCs w:val="20"/>
              </w:rPr>
              <w:br/>
              <w:t>Elec Impact</w:t>
            </w:r>
            <w:r w:rsidRPr="00A30CFA">
              <w:rPr>
                <w:bCs/>
                <w:color w:val="000000"/>
                <w:sz w:val="20"/>
                <w:szCs w:val="20"/>
              </w:rPr>
              <w:br/>
              <w:t>(kWh/Unit)</w:t>
            </w:r>
          </w:p>
        </w:tc>
        <w:tc>
          <w:tcPr>
            <w:tcW w:w="1260" w:type="dxa"/>
            <w:shd w:val="pct20" w:color="auto" w:fill="auto"/>
            <w:vAlign w:val="bottom"/>
          </w:tcPr>
          <w:p w:rsidR="000D40BA" w:rsidRPr="00A30CFA" w:rsidRDefault="000D40BA" w:rsidP="00A30CFA">
            <w:pPr>
              <w:keepNext/>
              <w:keepLines/>
              <w:spacing w:before="40" w:after="40"/>
              <w:jc w:val="center"/>
              <w:rPr>
                <w:bCs/>
                <w:color w:val="000000"/>
                <w:sz w:val="20"/>
                <w:szCs w:val="20"/>
              </w:rPr>
            </w:pPr>
            <w:r w:rsidRPr="00A30CFA">
              <w:rPr>
                <w:bCs/>
                <w:color w:val="000000"/>
                <w:sz w:val="20"/>
                <w:szCs w:val="20"/>
              </w:rPr>
              <w:t>Proposed</w:t>
            </w:r>
            <w:r w:rsidRPr="00A30CFA">
              <w:rPr>
                <w:bCs/>
                <w:color w:val="000000"/>
                <w:sz w:val="20"/>
                <w:szCs w:val="20"/>
              </w:rPr>
              <w:br/>
              <w:t>Peak Impact</w:t>
            </w:r>
            <w:r w:rsidRPr="00A30CFA">
              <w:rPr>
                <w:bCs/>
                <w:color w:val="000000"/>
                <w:sz w:val="20"/>
                <w:szCs w:val="20"/>
              </w:rPr>
              <w:br/>
              <w:t>(Watts/Unit)</w:t>
            </w:r>
          </w:p>
        </w:tc>
      </w:tr>
      <w:tr w:rsidR="000D40BA" w:rsidRPr="00A30CFA" w:rsidTr="00A30CFA">
        <w:tc>
          <w:tcPr>
            <w:tcW w:w="2365" w:type="dxa"/>
            <w:vAlign w:val="center"/>
          </w:tcPr>
          <w:p w:rsidR="000D40BA" w:rsidRPr="00A30CFA" w:rsidRDefault="000D40BA" w:rsidP="00A30CFA">
            <w:pPr>
              <w:keepNext/>
              <w:keepLines/>
              <w:spacing w:before="40" w:after="40"/>
              <w:rPr>
                <w:color w:val="000000"/>
                <w:sz w:val="20"/>
                <w:szCs w:val="20"/>
              </w:rPr>
            </w:pPr>
            <w:r w:rsidRPr="00A30CFA">
              <w:rPr>
                <w:color w:val="000000"/>
                <w:sz w:val="20"/>
                <w:szCs w:val="20"/>
              </w:rPr>
              <w:t>Faucet Aerators</w:t>
            </w:r>
          </w:p>
        </w:tc>
        <w:tc>
          <w:tcPr>
            <w:tcW w:w="1266" w:type="dxa"/>
            <w:vAlign w:val="center"/>
          </w:tcPr>
          <w:p w:rsidR="000D40BA" w:rsidRPr="00A30CFA" w:rsidRDefault="000D40BA" w:rsidP="0041513A">
            <w:pPr>
              <w:keepNext/>
              <w:keepLines/>
              <w:spacing w:before="40" w:after="40"/>
              <w:jc w:val="center"/>
              <w:rPr>
                <w:color w:val="000000"/>
                <w:sz w:val="20"/>
                <w:szCs w:val="20"/>
              </w:rPr>
            </w:pPr>
            <w:r w:rsidRPr="00A30CFA">
              <w:rPr>
                <w:color w:val="000000"/>
                <w:sz w:val="20"/>
                <w:szCs w:val="20"/>
              </w:rPr>
              <w:t>SF</w:t>
            </w:r>
          </w:p>
        </w:tc>
        <w:tc>
          <w:tcPr>
            <w:tcW w:w="1202"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3,112</w:t>
            </w:r>
          </w:p>
        </w:tc>
        <w:tc>
          <w:tcPr>
            <w:tcW w:w="65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3%</w:t>
            </w:r>
          </w:p>
        </w:tc>
        <w:tc>
          <w:tcPr>
            <w:tcW w:w="1260" w:type="dxa"/>
            <w:vAlign w:val="center"/>
          </w:tcPr>
          <w:p w:rsidR="000D40BA" w:rsidRPr="00A30CFA" w:rsidRDefault="000D40BA" w:rsidP="00A30CFA">
            <w:pPr>
              <w:keepNext/>
              <w:keepLines/>
              <w:tabs>
                <w:tab w:val="decimal" w:pos="338"/>
              </w:tabs>
              <w:spacing w:before="40" w:after="40"/>
              <w:jc w:val="center"/>
              <w:rPr>
                <w:color w:val="000000"/>
                <w:sz w:val="20"/>
                <w:szCs w:val="20"/>
              </w:rPr>
            </w:pPr>
            <w:r w:rsidRPr="00A30CFA">
              <w:rPr>
                <w:color w:val="000000"/>
                <w:sz w:val="20"/>
                <w:szCs w:val="20"/>
              </w:rPr>
              <w:t>93.4</w:t>
            </w:r>
          </w:p>
        </w:tc>
        <w:tc>
          <w:tcPr>
            <w:tcW w:w="126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21</w:t>
            </w:r>
          </w:p>
        </w:tc>
      </w:tr>
      <w:tr w:rsidR="000D40BA" w:rsidRPr="00A30CFA" w:rsidTr="00A30CFA">
        <w:tc>
          <w:tcPr>
            <w:tcW w:w="2365" w:type="dxa"/>
            <w:vAlign w:val="center"/>
          </w:tcPr>
          <w:p w:rsidR="000D40BA" w:rsidRPr="00A30CFA" w:rsidRDefault="000D40BA" w:rsidP="00A30CFA">
            <w:pPr>
              <w:keepNext/>
              <w:keepLines/>
              <w:spacing w:before="40" w:after="40"/>
              <w:rPr>
                <w:color w:val="000000"/>
                <w:sz w:val="20"/>
                <w:szCs w:val="20"/>
              </w:rPr>
            </w:pPr>
            <w:r w:rsidRPr="00A30CFA">
              <w:rPr>
                <w:color w:val="000000"/>
                <w:sz w:val="20"/>
                <w:szCs w:val="20"/>
              </w:rPr>
              <w:t>Faucet Aerators</w:t>
            </w:r>
          </w:p>
        </w:tc>
        <w:tc>
          <w:tcPr>
            <w:tcW w:w="1266" w:type="dxa"/>
            <w:vAlign w:val="center"/>
          </w:tcPr>
          <w:p w:rsidR="000D40BA" w:rsidRPr="00A30CFA" w:rsidRDefault="000D40BA" w:rsidP="0041513A">
            <w:pPr>
              <w:keepNext/>
              <w:keepLines/>
              <w:spacing w:before="40" w:after="40"/>
              <w:jc w:val="center"/>
              <w:rPr>
                <w:color w:val="000000"/>
                <w:sz w:val="20"/>
                <w:szCs w:val="20"/>
              </w:rPr>
            </w:pPr>
            <w:r w:rsidRPr="00A30CFA">
              <w:rPr>
                <w:color w:val="000000"/>
                <w:sz w:val="20"/>
                <w:szCs w:val="20"/>
              </w:rPr>
              <w:t>MF</w:t>
            </w:r>
          </w:p>
        </w:tc>
        <w:tc>
          <w:tcPr>
            <w:tcW w:w="1202"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1,610</w:t>
            </w:r>
          </w:p>
        </w:tc>
        <w:tc>
          <w:tcPr>
            <w:tcW w:w="65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3%</w:t>
            </w:r>
          </w:p>
        </w:tc>
        <w:tc>
          <w:tcPr>
            <w:tcW w:w="1260" w:type="dxa"/>
            <w:vAlign w:val="center"/>
          </w:tcPr>
          <w:p w:rsidR="000D40BA" w:rsidRPr="00A30CFA" w:rsidRDefault="000D40BA" w:rsidP="00A30CFA">
            <w:pPr>
              <w:keepNext/>
              <w:keepLines/>
              <w:tabs>
                <w:tab w:val="decimal" w:pos="338"/>
              </w:tabs>
              <w:spacing w:before="40" w:after="40"/>
              <w:jc w:val="center"/>
              <w:rPr>
                <w:color w:val="000000"/>
                <w:sz w:val="20"/>
                <w:szCs w:val="20"/>
              </w:rPr>
            </w:pPr>
            <w:r w:rsidRPr="00A30CFA">
              <w:rPr>
                <w:color w:val="000000"/>
                <w:sz w:val="20"/>
                <w:szCs w:val="20"/>
              </w:rPr>
              <w:t>48.3</w:t>
            </w:r>
          </w:p>
        </w:tc>
        <w:tc>
          <w:tcPr>
            <w:tcW w:w="126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11</w:t>
            </w:r>
          </w:p>
        </w:tc>
      </w:tr>
      <w:tr w:rsidR="000D40BA" w:rsidRPr="00A30CFA" w:rsidTr="00A30CFA">
        <w:tc>
          <w:tcPr>
            <w:tcW w:w="2365" w:type="dxa"/>
            <w:vAlign w:val="center"/>
          </w:tcPr>
          <w:p w:rsidR="000D40BA" w:rsidRPr="00A30CFA" w:rsidRDefault="000D40BA" w:rsidP="00A30CFA">
            <w:pPr>
              <w:keepNext/>
              <w:keepLines/>
              <w:spacing w:before="40" w:after="40"/>
              <w:rPr>
                <w:color w:val="000000"/>
                <w:sz w:val="20"/>
                <w:szCs w:val="20"/>
              </w:rPr>
            </w:pPr>
            <w:r w:rsidRPr="00A30CFA">
              <w:rPr>
                <w:color w:val="000000"/>
                <w:sz w:val="20"/>
                <w:szCs w:val="20"/>
              </w:rPr>
              <w:t>Low Flow Showerhead</w:t>
            </w:r>
          </w:p>
        </w:tc>
        <w:tc>
          <w:tcPr>
            <w:tcW w:w="1266" w:type="dxa"/>
            <w:vAlign w:val="center"/>
          </w:tcPr>
          <w:p w:rsidR="000D40BA" w:rsidRPr="00A30CFA" w:rsidRDefault="000D40BA" w:rsidP="0041513A">
            <w:pPr>
              <w:keepNext/>
              <w:keepLines/>
              <w:spacing w:before="40" w:after="40"/>
              <w:jc w:val="center"/>
              <w:rPr>
                <w:color w:val="000000"/>
                <w:sz w:val="20"/>
                <w:szCs w:val="20"/>
              </w:rPr>
            </w:pPr>
            <w:r w:rsidRPr="00A30CFA">
              <w:rPr>
                <w:color w:val="000000"/>
                <w:sz w:val="20"/>
                <w:szCs w:val="20"/>
              </w:rPr>
              <w:t>SF</w:t>
            </w:r>
          </w:p>
        </w:tc>
        <w:tc>
          <w:tcPr>
            <w:tcW w:w="1202"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3,112</w:t>
            </w:r>
          </w:p>
        </w:tc>
        <w:tc>
          <w:tcPr>
            <w:tcW w:w="65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4%</w:t>
            </w:r>
          </w:p>
        </w:tc>
        <w:tc>
          <w:tcPr>
            <w:tcW w:w="1260" w:type="dxa"/>
            <w:vAlign w:val="center"/>
          </w:tcPr>
          <w:p w:rsidR="000D40BA" w:rsidRPr="00A30CFA" w:rsidRDefault="000D40BA" w:rsidP="00A30CFA">
            <w:pPr>
              <w:keepNext/>
              <w:keepLines/>
              <w:tabs>
                <w:tab w:val="decimal" w:pos="338"/>
              </w:tabs>
              <w:spacing w:before="40" w:after="40"/>
              <w:jc w:val="center"/>
              <w:rPr>
                <w:color w:val="000000"/>
                <w:sz w:val="20"/>
                <w:szCs w:val="20"/>
              </w:rPr>
            </w:pPr>
            <w:r w:rsidRPr="00A30CFA">
              <w:rPr>
                <w:color w:val="000000"/>
                <w:sz w:val="20"/>
                <w:szCs w:val="20"/>
              </w:rPr>
              <w:t>124.5</w:t>
            </w:r>
          </w:p>
        </w:tc>
        <w:tc>
          <w:tcPr>
            <w:tcW w:w="126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27</w:t>
            </w:r>
          </w:p>
        </w:tc>
      </w:tr>
      <w:tr w:rsidR="000D40BA" w:rsidRPr="00A30CFA" w:rsidTr="00A30CFA">
        <w:tc>
          <w:tcPr>
            <w:tcW w:w="2365" w:type="dxa"/>
            <w:vAlign w:val="center"/>
          </w:tcPr>
          <w:p w:rsidR="000D40BA" w:rsidRPr="00A30CFA" w:rsidRDefault="000D40BA" w:rsidP="00A30CFA">
            <w:pPr>
              <w:keepNext/>
              <w:keepLines/>
              <w:spacing w:before="40" w:after="40"/>
              <w:rPr>
                <w:color w:val="000000"/>
                <w:sz w:val="20"/>
                <w:szCs w:val="20"/>
              </w:rPr>
            </w:pPr>
            <w:r w:rsidRPr="00A30CFA">
              <w:rPr>
                <w:color w:val="000000"/>
                <w:sz w:val="20"/>
                <w:szCs w:val="20"/>
              </w:rPr>
              <w:t>Low Flow Showerhead</w:t>
            </w:r>
          </w:p>
        </w:tc>
        <w:tc>
          <w:tcPr>
            <w:tcW w:w="1266" w:type="dxa"/>
            <w:vAlign w:val="center"/>
          </w:tcPr>
          <w:p w:rsidR="000D40BA" w:rsidRPr="00A30CFA" w:rsidRDefault="000D40BA" w:rsidP="0041513A">
            <w:pPr>
              <w:keepNext/>
              <w:keepLines/>
              <w:spacing w:before="40" w:after="40"/>
              <w:jc w:val="center"/>
              <w:rPr>
                <w:color w:val="000000"/>
                <w:sz w:val="20"/>
                <w:szCs w:val="20"/>
              </w:rPr>
            </w:pPr>
            <w:r w:rsidRPr="00A30CFA">
              <w:rPr>
                <w:color w:val="000000"/>
                <w:sz w:val="20"/>
                <w:szCs w:val="20"/>
              </w:rPr>
              <w:t>MF</w:t>
            </w:r>
          </w:p>
        </w:tc>
        <w:tc>
          <w:tcPr>
            <w:tcW w:w="1202"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1,610</w:t>
            </w:r>
          </w:p>
        </w:tc>
        <w:tc>
          <w:tcPr>
            <w:tcW w:w="65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4%</w:t>
            </w:r>
          </w:p>
        </w:tc>
        <w:tc>
          <w:tcPr>
            <w:tcW w:w="1260" w:type="dxa"/>
            <w:vAlign w:val="center"/>
          </w:tcPr>
          <w:p w:rsidR="000D40BA" w:rsidRPr="00A30CFA" w:rsidRDefault="000D40BA" w:rsidP="00A30CFA">
            <w:pPr>
              <w:keepNext/>
              <w:keepLines/>
              <w:tabs>
                <w:tab w:val="decimal" w:pos="338"/>
              </w:tabs>
              <w:spacing w:before="40" w:after="40"/>
              <w:jc w:val="center"/>
              <w:rPr>
                <w:color w:val="000000"/>
                <w:sz w:val="20"/>
                <w:szCs w:val="20"/>
              </w:rPr>
            </w:pPr>
            <w:r w:rsidRPr="00A30CFA">
              <w:rPr>
                <w:color w:val="000000"/>
                <w:sz w:val="20"/>
                <w:szCs w:val="20"/>
              </w:rPr>
              <w:t>64.4</w:t>
            </w:r>
          </w:p>
        </w:tc>
        <w:tc>
          <w:tcPr>
            <w:tcW w:w="1260" w:type="dxa"/>
            <w:vAlign w:val="center"/>
          </w:tcPr>
          <w:p w:rsidR="000D40BA" w:rsidRPr="00A30CFA" w:rsidRDefault="000D40BA" w:rsidP="00A30CFA">
            <w:pPr>
              <w:keepNext/>
              <w:keepLines/>
              <w:spacing w:before="40" w:after="40"/>
              <w:jc w:val="center"/>
              <w:rPr>
                <w:color w:val="000000"/>
                <w:sz w:val="20"/>
                <w:szCs w:val="20"/>
              </w:rPr>
            </w:pPr>
            <w:r w:rsidRPr="00A30CFA">
              <w:rPr>
                <w:color w:val="000000"/>
                <w:sz w:val="20"/>
                <w:szCs w:val="20"/>
              </w:rPr>
              <w:t>14</w:t>
            </w:r>
          </w:p>
        </w:tc>
      </w:tr>
    </w:tbl>
    <w:p w:rsidR="000D40BA" w:rsidRDefault="000D40BA" w:rsidP="00A30CFA">
      <w:pPr>
        <w:pStyle w:val="Halfline"/>
        <w:rPr>
          <w:rFonts w:eastAsiaTheme="minorHAnsi"/>
        </w:rPr>
      </w:pPr>
    </w:p>
    <w:p w:rsidR="00390735" w:rsidRDefault="009A2945" w:rsidP="00390735">
      <w:pPr>
        <w:rPr>
          <w:rFonts w:eastAsiaTheme="minorHAnsi"/>
        </w:rPr>
      </w:pPr>
      <w:r>
        <w:rPr>
          <w:rFonts w:eastAsiaTheme="minorHAnsi"/>
        </w:rPr>
        <w:fldChar w:fldCharType="begin"/>
      </w:r>
      <w:r w:rsidR="00B9161E">
        <w:rPr>
          <w:rFonts w:eastAsiaTheme="minorHAnsi"/>
        </w:rPr>
        <w:instrText xml:space="preserve"> REF _Ref307210051 \h </w:instrText>
      </w:r>
      <w:r>
        <w:rPr>
          <w:rFonts w:eastAsiaTheme="minorHAnsi"/>
        </w:rPr>
      </w:r>
      <w:r>
        <w:rPr>
          <w:rFonts w:eastAsiaTheme="minorHAnsi"/>
        </w:rPr>
        <w:fldChar w:fldCharType="separate"/>
      </w:r>
      <w:r w:rsidR="0041513A">
        <w:t xml:space="preserve">Table </w:t>
      </w:r>
      <w:r w:rsidR="0041513A">
        <w:rPr>
          <w:noProof/>
        </w:rPr>
        <w:t>5</w:t>
      </w:r>
      <w:r w:rsidR="0041513A">
        <w:noBreakHyphen/>
      </w:r>
      <w:r w:rsidR="0041513A">
        <w:rPr>
          <w:noProof/>
        </w:rPr>
        <w:t>3</w:t>
      </w:r>
      <w:r>
        <w:rPr>
          <w:rFonts w:eastAsiaTheme="minorHAnsi"/>
        </w:rPr>
        <w:fldChar w:fldCharType="end"/>
      </w:r>
      <w:r w:rsidR="00CA4CB4">
        <w:rPr>
          <w:rFonts w:eastAsiaTheme="minorHAnsi"/>
        </w:rPr>
        <w:t xml:space="preserve"> compares the proposed </w:t>
      </w:r>
      <w:r w:rsidR="00BB417A">
        <w:rPr>
          <w:rFonts w:eastAsiaTheme="minorHAnsi"/>
        </w:rPr>
        <w:t xml:space="preserve">natural </w:t>
      </w:r>
      <w:r w:rsidR="00CA4CB4">
        <w:rPr>
          <w:rFonts w:eastAsiaTheme="minorHAnsi"/>
        </w:rPr>
        <w:t xml:space="preserve">gas impacts for the water heating measures. </w:t>
      </w:r>
      <w:r w:rsidR="00A30CFA">
        <w:rPr>
          <w:rFonts w:eastAsiaTheme="minorHAnsi"/>
        </w:rPr>
        <w:t xml:space="preserve"> </w:t>
      </w:r>
      <w:r w:rsidR="00CA4CB4">
        <w:rPr>
          <w:rFonts w:eastAsiaTheme="minorHAnsi"/>
        </w:rPr>
        <w:t xml:space="preserve">It also compares the proposed </w:t>
      </w:r>
      <w:r w:rsidR="00CA4CB4" w:rsidRPr="00C903FF">
        <w:rPr>
          <w:rFonts w:eastAsiaTheme="minorHAnsi"/>
        </w:rPr>
        <w:t>UEC</w:t>
      </w:r>
      <w:r w:rsidR="00CA4CB4">
        <w:rPr>
          <w:rFonts w:eastAsiaTheme="minorHAnsi"/>
        </w:rPr>
        <w:t xml:space="preserve"> values with the </w:t>
      </w:r>
      <w:r w:rsidR="00CA4CB4" w:rsidRPr="00C903FF">
        <w:rPr>
          <w:rFonts w:eastAsiaTheme="minorHAnsi"/>
        </w:rPr>
        <w:t>UEC</w:t>
      </w:r>
      <w:r w:rsidR="00CA4CB4">
        <w:rPr>
          <w:rFonts w:eastAsiaTheme="minorHAnsi"/>
        </w:rPr>
        <w:t xml:space="preserve"> values used in the 2005 DEER database</w:t>
      </w:r>
      <w:r w:rsidR="006E0BFB">
        <w:rPr>
          <w:rFonts w:eastAsiaTheme="minorHAnsi"/>
        </w:rPr>
        <w:t>.</w:t>
      </w:r>
    </w:p>
    <w:p w:rsidR="00C77D76" w:rsidRDefault="00883C72" w:rsidP="0014044C">
      <w:pPr>
        <w:pStyle w:val="Caption"/>
      </w:pPr>
      <w:bookmarkStart w:id="2" w:name="_Ref307210051"/>
      <w:r>
        <w:lastRenderedPageBreak/>
        <w:t xml:space="preserve">Table </w:t>
      </w:r>
      <w:fldSimple w:instr=" STYLEREF 1 \s ">
        <w:r w:rsidR="0041513A">
          <w:rPr>
            <w:noProof/>
          </w:rPr>
          <w:t>5</w:t>
        </w:r>
      </w:fldSimple>
      <w:r>
        <w:noBreakHyphen/>
      </w:r>
      <w:fldSimple w:instr=" SEQ Table \* ARABIC \s 1 ">
        <w:r w:rsidR="0041513A">
          <w:rPr>
            <w:noProof/>
          </w:rPr>
          <w:t>3</w:t>
        </w:r>
      </w:fldSimple>
      <w:bookmarkEnd w:id="2"/>
      <w:r>
        <w:t xml:space="preserve">:  Comparison of Proposed </w:t>
      </w:r>
      <w:r w:rsidR="004B4C0B">
        <w:t xml:space="preserve">IOU </w:t>
      </w:r>
      <w:r>
        <w:t xml:space="preserve">Natural Gas Impacts and 2005 DEER </w:t>
      </w:r>
      <w:r w:rsidR="00A30CFA">
        <w:t xml:space="preserve">Impacts </w:t>
      </w:r>
      <w:r>
        <w:t>for Faucet Aerators and Low-Flow Showerheads</w:t>
      </w:r>
    </w:p>
    <w:tbl>
      <w:tblPr>
        <w:tblW w:w="9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83"/>
        <w:gridCol w:w="1672"/>
        <w:gridCol w:w="707"/>
        <w:gridCol w:w="1058"/>
        <w:gridCol w:w="1058"/>
        <w:gridCol w:w="620"/>
        <w:gridCol w:w="1146"/>
        <w:gridCol w:w="1146"/>
        <w:gridCol w:w="970"/>
      </w:tblGrid>
      <w:tr w:rsidR="00BD31FA" w:rsidRPr="00B21871" w:rsidTr="00B21871">
        <w:trPr>
          <w:trHeight w:val="1855"/>
        </w:trPr>
        <w:tc>
          <w:tcPr>
            <w:tcW w:w="1004" w:type="dxa"/>
            <w:tcBorders>
              <w:top w:val="single" w:sz="12" w:space="0" w:color="auto"/>
              <w:bottom w:val="single" w:sz="12" w:space="0" w:color="auto"/>
            </w:tcBorders>
            <w:shd w:val="clear" w:color="auto" w:fill="BFBFBF" w:themeFill="background1" w:themeFillShade="BF"/>
            <w:noWrap/>
            <w:vAlign w:val="bottom"/>
            <w:hideMark/>
          </w:tcPr>
          <w:p w:rsidR="00BD31FA" w:rsidRPr="00B21871" w:rsidRDefault="00BD31FA" w:rsidP="00B21871">
            <w:pPr>
              <w:keepNext/>
              <w:keepLines/>
              <w:spacing w:before="40" w:after="40" w:line="240" w:lineRule="auto"/>
              <w:jc w:val="left"/>
              <w:rPr>
                <w:b/>
                <w:bCs/>
                <w:color w:val="000000"/>
                <w:sz w:val="20"/>
                <w:szCs w:val="20"/>
              </w:rPr>
            </w:pPr>
            <w:r w:rsidRPr="00B21871">
              <w:rPr>
                <w:b/>
                <w:bCs/>
                <w:color w:val="000000"/>
                <w:sz w:val="20"/>
                <w:szCs w:val="20"/>
              </w:rPr>
              <w:t>Utility</w:t>
            </w:r>
          </w:p>
        </w:tc>
        <w:tc>
          <w:tcPr>
            <w:tcW w:w="1710" w:type="dxa"/>
            <w:tcBorders>
              <w:top w:val="single" w:sz="12" w:space="0" w:color="auto"/>
              <w:bottom w:val="single" w:sz="12" w:space="0" w:color="auto"/>
            </w:tcBorders>
            <w:shd w:val="clear" w:color="auto" w:fill="BFBFBF" w:themeFill="background1" w:themeFillShade="BF"/>
            <w:noWrap/>
            <w:vAlign w:val="bottom"/>
            <w:hideMark/>
          </w:tcPr>
          <w:p w:rsidR="00BD31FA" w:rsidRPr="00B21871" w:rsidRDefault="00BD31FA" w:rsidP="00B21871">
            <w:pPr>
              <w:keepNext/>
              <w:keepLines/>
              <w:spacing w:before="40" w:after="40" w:line="240" w:lineRule="auto"/>
              <w:jc w:val="center"/>
              <w:rPr>
                <w:b/>
                <w:bCs/>
                <w:color w:val="000000"/>
                <w:sz w:val="20"/>
                <w:szCs w:val="20"/>
              </w:rPr>
            </w:pPr>
            <w:r w:rsidRPr="00B21871">
              <w:rPr>
                <w:b/>
                <w:bCs/>
                <w:color w:val="000000"/>
                <w:sz w:val="20"/>
                <w:szCs w:val="20"/>
              </w:rPr>
              <w:t>Measure Name</w:t>
            </w:r>
          </w:p>
        </w:tc>
        <w:tc>
          <w:tcPr>
            <w:tcW w:w="720" w:type="dxa"/>
            <w:tcBorders>
              <w:top w:val="single" w:sz="12" w:space="0" w:color="auto"/>
              <w:bottom w:val="single" w:sz="12" w:space="0" w:color="auto"/>
            </w:tcBorders>
            <w:shd w:val="clear" w:color="auto" w:fill="BFBFBF" w:themeFill="background1" w:themeFillShade="BF"/>
            <w:vAlign w:val="bottom"/>
            <w:hideMark/>
          </w:tcPr>
          <w:p w:rsidR="00BD31FA" w:rsidRPr="00B21871" w:rsidRDefault="00BD31FA" w:rsidP="00B21871">
            <w:pPr>
              <w:keepNext/>
              <w:keepLines/>
              <w:spacing w:before="40" w:after="40" w:line="240" w:lineRule="auto"/>
              <w:jc w:val="center"/>
              <w:rPr>
                <w:b/>
                <w:bCs/>
                <w:color w:val="000000"/>
                <w:sz w:val="20"/>
                <w:szCs w:val="20"/>
              </w:rPr>
            </w:pPr>
            <w:r w:rsidRPr="00B21871">
              <w:rPr>
                <w:b/>
                <w:bCs/>
                <w:color w:val="000000"/>
                <w:sz w:val="20"/>
                <w:szCs w:val="20"/>
              </w:rPr>
              <w:t>Bldg.</w:t>
            </w:r>
            <w:r w:rsidRPr="00B21871">
              <w:rPr>
                <w:b/>
                <w:bCs/>
                <w:color w:val="000000"/>
                <w:sz w:val="20"/>
                <w:szCs w:val="20"/>
              </w:rPr>
              <w:br/>
              <w:t>Type</w:t>
            </w:r>
          </w:p>
        </w:tc>
        <w:tc>
          <w:tcPr>
            <w:tcW w:w="1080" w:type="dxa"/>
            <w:tcBorders>
              <w:top w:val="single" w:sz="12" w:space="0" w:color="auto"/>
              <w:bottom w:val="single" w:sz="12" w:space="0" w:color="auto"/>
            </w:tcBorders>
            <w:shd w:val="clear" w:color="auto" w:fill="BFBFBF" w:themeFill="background1" w:themeFillShade="BF"/>
            <w:vAlign w:val="bottom"/>
            <w:hideMark/>
          </w:tcPr>
          <w:p w:rsidR="00BD31FA" w:rsidRPr="00B21871" w:rsidRDefault="00BD31FA" w:rsidP="00B21871">
            <w:pPr>
              <w:keepNext/>
              <w:keepLines/>
              <w:spacing w:before="40" w:after="40" w:line="240" w:lineRule="auto"/>
              <w:jc w:val="center"/>
              <w:rPr>
                <w:b/>
                <w:bCs/>
                <w:color w:val="000000"/>
                <w:sz w:val="20"/>
                <w:szCs w:val="20"/>
              </w:rPr>
            </w:pPr>
            <w:r w:rsidRPr="00B21871">
              <w:rPr>
                <w:b/>
                <w:bCs/>
                <w:color w:val="000000"/>
                <w:sz w:val="20"/>
                <w:szCs w:val="20"/>
              </w:rPr>
              <w:t>2005 DEER UEC</w:t>
            </w:r>
            <w:r w:rsidRPr="00B21871">
              <w:rPr>
                <w:b/>
                <w:bCs/>
                <w:color w:val="000000"/>
                <w:sz w:val="20"/>
                <w:szCs w:val="20"/>
              </w:rPr>
              <w:br/>
              <w:t>(Therms)</w:t>
            </w:r>
          </w:p>
        </w:tc>
        <w:tc>
          <w:tcPr>
            <w:tcW w:w="1080" w:type="dxa"/>
            <w:tcBorders>
              <w:top w:val="single" w:sz="12" w:space="0" w:color="auto"/>
              <w:bottom w:val="single" w:sz="12" w:space="0" w:color="auto"/>
            </w:tcBorders>
            <w:shd w:val="clear" w:color="auto" w:fill="BFBFBF" w:themeFill="background1" w:themeFillShade="BF"/>
            <w:vAlign w:val="bottom"/>
          </w:tcPr>
          <w:p w:rsidR="00BD31FA" w:rsidRPr="00B21871" w:rsidRDefault="00BD31FA" w:rsidP="00B21871">
            <w:pPr>
              <w:keepNext/>
              <w:keepLines/>
              <w:spacing w:before="40" w:after="40" w:line="240" w:lineRule="auto"/>
              <w:jc w:val="center"/>
              <w:rPr>
                <w:b/>
                <w:bCs/>
                <w:color w:val="000000"/>
                <w:sz w:val="20"/>
                <w:szCs w:val="20"/>
              </w:rPr>
            </w:pPr>
            <w:r w:rsidRPr="00B21871">
              <w:rPr>
                <w:b/>
                <w:bCs/>
                <w:color w:val="000000"/>
                <w:sz w:val="20"/>
                <w:szCs w:val="20"/>
              </w:rPr>
              <w:t>2009 UEC</w:t>
            </w:r>
            <w:r w:rsidRPr="00B21871">
              <w:rPr>
                <w:b/>
                <w:bCs/>
                <w:color w:val="000000"/>
                <w:sz w:val="20"/>
                <w:szCs w:val="20"/>
              </w:rPr>
              <w:br/>
              <w:t>(Therms)</w:t>
            </w:r>
          </w:p>
        </w:tc>
        <w:tc>
          <w:tcPr>
            <w:tcW w:w="630" w:type="dxa"/>
            <w:tcBorders>
              <w:top w:val="single" w:sz="12" w:space="0" w:color="auto"/>
              <w:bottom w:val="single" w:sz="12" w:space="0" w:color="auto"/>
            </w:tcBorders>
            <w:shd w:val="clear" w:color="auto" w:fill="BFBFBF" w:themeFill="background1" w:themeFillShade="BF"/>
            <w:vAlign w:val="bottom"/>
            <w:hideMark/>
          </w:tcPr>
          <w:p w:rsidR="00BD31FA" w:rsidRPr="00B21871" w:rsidRDefault="00BD31FA" w:rsidP="00B21871">
            <w:pPr>
              <w:keepNext/>
              <w:keepLines/>
              <w:spacing w:before="40" w:after="40" w:line="240" w:lineRule="auto"/>
              <w:jc w:val="center"/>
              <w:rPr>
                <w:b/>
                <w:bCs/>
                <w:color w:val="000000"/>
                <w:sz w:val="20"/>
                <w:szCs w:val="20"/>
              </w:rPr>
            </w:pPr>
            <w:r w:rsidRPr="00B21871">
              <w:rPr>
                <w:b/>
                <w:bCs/>
                <w:color w:val="000000"/>
                <w:sz w:val="20"/>
                <w:szCs w:val="20"/>
              </w:rPr>
              <w:t xml:space="preserve">ESF </w:t>
            </w:r>
            <w:r w:rsidRPr="00B21871">
              <w:rPr>
                <w:b/>
                <w:bCs/>
                <w:color w:val="000000"/>
                <w:sz w:val="20"/>
                <w:szCs w:val="20"/>
              </w:rPr>
              <w:br/>
              <w:t>Gas%</w:t>
            </w:r>
          </w:p>
        </w:tc>
        <w:tc>
          <w:tcPr>
            <w:tcW w:w="1170" w:type="dxa"/>
            <w:tcBorders>
              <w:top w:val="single" w:sz="12" w:space="0" w:color="auto"/>
              <w:bottom w:val="single" w:sz="12" w:space="0" w:color="auto"/>
            </w:tcBorders>
            <w:shd w:val="clear" w:color="auto" w:fill="BFBFBF" w:themeFill="background1" w:themeFillShade="BF"/>
            <w:noWrap/>
            <w:vAlign w:val="bottom"/>
            <w:hideMark/>
          </w:tcPr>
          <w:p w:rsidR="00BD31FA" w:rsidRPr="00B21871" w:rsidRDefault="00BD31FA" w:rsidP="00B21871">
            <w:pPr>
              <w:keepNext/>
              <w:keepLines/>
              <w:spacing w:before="40" w:after="40" w:line="240" w:lineRule="auto"/>
              <w:jc w:val="center"/>
              <w:rPr>
                <w:b/>
                <w:bCs/>
                <w:color w:val="000000"/>
                <w:sz w:val="20"/>
                <w:szCs w:val="20"/>
              </w:rPr>
            </w:pPr>
            <w:r w:rsidRPr="00B21871">
              <w:rPr>
                <w:b/>
                <w:bCs/>
                <w:color w:val="000000"/>
                <w:sz w:val="20"/>
                <w:szCs w:val="20"/>
              </w:rPr>
              <w:t>2005 DEER Gas Impact</w:t>
            </w:r>
            <w:r w:rsidRPr="00B21871">
              <w:rPr>
                <w:b/>
                <w:bCs/>
                <w:color w:val="000000"/>
                <w:sz w:val="20"/>
                <w:szCs w:val="20"/>
              </w:rPr>
              <w:br/>
              <w:t>(Therms/Unit)</w:t>
            </w:r>
          </w:p>
        </w:tc>
        <w:tc>
          <w:tcPr>
            <w:tcW w:w="1170" w:type="dxa"/>
            <w:tcBorders>
              <w:top w:val="single" w:sz="12" w:space="0" w:color="auto"/>
              <w:bottom w:val="single" w:sz="12" w:space="0" w:color="auto"/>
            </w:tcBorders>
            <w:shd w:val="clear" w:color="auto" w:fill="BFBFBF" w:themeFill="background1" w:themeFillShade="BF"/>
            <w:noWrap/>
            <w:vAlign w:val="bottom"/>
            <w:hideMark/>
          </w:tcPr>
          <w:p w:rsidR="00BD31FA" w:rsidRPr="00B21871" w:rsidRDefault="00BD31FA" w:rsidP="00B21871">
            <w:pPr>
              <w:keepNext/>
              <w:keepLines/>
              <w:spacing w:before="40" w:after="40" w:line="240" w:lineRule="auto"/>
              <w:jc w:val="center"/>
              <w:rPr>
                <w:b/>
                <w:bCs/>
                <w:color w:val="000000"/>
                <w:sz w:val="20"/>
                <w:szCs w:val="20"/>
              </w:rPr>
            </w:pPr>
            <w:r w:rsidRPr="00B21871">
              <w:rPr>
                <w:b/>
                <w:bCs/>
                <w:color w:val="000000"/>
                <w:sz w:val="20"/>
                <w:szCs w:val="20"/>
              </w:rPr>
              <w:t>Proposed Gas Impact</w:t>
            </w:r>
            <w:r w:rsidRPr="00B21871">
              <w:rPr>
                <w:b/>
                <w:bCs/>
                <w:color w:val="000000"/>
                <w:sz w:val="20"/>
                <w:szCs w:val="20"/>
              </w:rPr>
              <w:br/>
              <w:t>(Therms/Unit)</w:t>
            </w:r>
          </w:p>
        </w:tc>
        <w:tc>
          <w:tcPr>
            <w:tcW w:w="990" w:type="dxa"/>
            <w:tcBorders>
              <w:top w:val="single" w:sz="12" w:space="0" w:color="auto"/>
              <w:bottom w:val="single" w:sz="12" w:space="0" w:color="auto"/>
            </w:tcBorders>
            <w:shd w:val="clear" w:color="auto" w:fill="BFBFBF" w:themeFill="background1" w:themeFillShade="BF"/>
            <w:noWrap/>
            <w:vAlign w:val="bottom"/>
            <w:hideMark/>
          </w:tcPr>
          <w:p w:rsidR="00BD31FA" w:rsidRPr="00B21871" w:rsidRDefault="00BD31FA" w:rsidP="00623568">
            <w:pPr>
              <w:keepNext/>
              <w:keepLines/>
              <w:spacing w:before="40" w:after="40" w:line="240" w:lineRule="auto"/>
              <w:jc w:val="center"/>
              <w:rPr>
                <w:b/>
                <w:bCs/>
                <w:color w:val="000000"/>
                <w:sz w:val="20"/>
                <w:szCs w:val="20"/>
              </w:rPr>
            </w:pPr>
            <w:r w:rsidRPr="00B21871">
              <w:rPr>
                <w:b/>
                <w:bCs/>
                <w:color w:val="000000"/>
                <w:sz w:val="20"/>
                <w:szCs w:val="20"/>
              </w:rPr>
              <w:t>%</w:t>
            </w:r>
            <w:r w:rsidR="00623568">
              <w:rPr>
                <w:b/>
                <w:bCs/>
                <w:color w:val="000000"/>
                <w:sz w:val="20"/>
                <w:szCs w:val="20"/>
              </w:rPr>
              <w:t xml:space="preserve"> change</w:t>
            </w:r>
            <w:r w:rsidR="0013430E" w:rsidRPr="00B21871">
              <w:rPr>
                <w:b/>
                <w:bCs/>
                <w:color w:val="000000"/>
                <w:sz w:val="20"/>
                <w:szCs w:val="20"/>
              </w:rPr>
              <w:t xml:space="preserve"> in impacts</w:t>
            </w:r>
          </w:p>
        </w:tc>
      </w:tr>
      <w:tr w:rsidR="00BD31FA" w:rsidRPr="00B21871" w:rsidTr="00B21871">
        <w:trPr>
          <w:trHeight w:val="300"/>
        </w:trPr>
        <w:tc>
          <w:tcPr>
            <w:tcW w:w="1004" w:type="dxa"/>
            <w:tcBorders>
              <w:top w:val="single" w:sz="12" w:space="0" w:color="auto"/>
            </w:tcBorders>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PG&amp;E</w:t>
            </w:r>
          </w:p>
        </w:tc>
        <w:tc>
          <w:tcPr>
            <w:tcW w:w="1710" w:type="dxa"/>
            <w:tcBorders>
              <w:top w:val="single" w:sz="12" w:space="0" w:color="auto"/>
            </w:tcBorders>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Faucet Aerators</w:t>
            </w:r>
          </w:p>
        </w:tc>
        <w:tc>
          <w:tcPr>
            <w:tcW w:w="720" w:type="dxa"/>
            <w:tcBorders>
              <w:top w:val="single" w:sz="12" w:space="0" w:color="auto"/>
            </w:tcBorders>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SF</w:t>
            </w:r>
          </w:p>
        </w:tc>
        <w:tc>
          <w:tcPr>
            <w:tcW w:w="1080" w:type="dxa"/>
            <w:tcBorders>
              <w:top w:val="single" w:sz="12" w:space="0" w:color="auto"/>
            </w:tcBorders>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111</w:t>
            </w:r>
          </w:p>
        </w:tc>
        <w:tc>
          <w:tcPr>
            <w:tcW w:w="1080" w:type="dxa"/>
            <w:tcBorders>
              <w:top w:val="single" w:sz="12" w:space="0" w:color="auto"/>
            </w:tcBorders>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189</w:t>
            </w:r>
          </w:p>
        </w:tc>
        <w:tc>
          <w:tcPr>
            <w:tcW w:w="630" w:type="dxa"/>
            <w:tcBorders>
              <w:top w:val="single" w:sz="12" w:space="0" w:color="auto"/>
            </w:tcBorders>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3%</w:t>
            </w:r>
          </w:p>
        </w:tc>
        <w:tc>
          <w:tcPr>
            <w:tcW w:w="1170" w:type="dxa"/>
            <w:tcBorders>
              <w:top w:val="single" w:sz="12" w:space="0" w:color="auto"/>
            </w:tcBorders>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5.6</w:t>
            </w:r>
          </w:p>
        </w:tc>
        <w:tc>
          <w:tcPr>
            <w:tcW w:w="1170" w:type="dxa"/>
            <w:tcBorders>
              <w:top w:val="single" w:sz="12" w:space="0" w:color="auto"/>
            </w:tcBorders>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5.7</w:t>
            </w:r>
          </w:p>
        </w:tc>
        <w:tc>
          <w:tcPr>
            <w:tcW w:w="990" w:type="dxa"/>
            <w:tcBorders>
              <w:top w:val="single" w:sz="12" w:space="0" w:color="auto"/>
            </w:tcBorders>
            <w:shd w:val="clear" w:color="auto" w:fill="auto"/>
            <w:noWrap/>
            <w:vAlign w:val="center"/>
            <w:hideMark/>
          </w:tcPr>
          <w:p w:rsidR="00BD31FA" w:rsidRPr="00B21871" w:rsidRDefault="00BB417A" w:rsidP="00B21871">
            <w:pPr>
              <w:keepNext/>
              <w:keepLines/>
              <w:spacing w:before="40" w:after="40" w:line="240" w:lineRule="auto"/>
              <w:jc w:val="center"/>
              <w:rPr>
                <w:color w:val="000000"/>
                <w:sz w:val="20"/>
                <w:szCs w:val="20"/>
              </w:rPr>
            </w:pPr>
            <w:r>
              <w:rPr>
                <w:color w:val="000000"/>
                <w:sz w:val="20"/>
                <w:szCs w:val="20"/>
              </w:rPr>
              <w:t>2</w:t>
            </w:r>
            <w:r w:rsidR="00BD31FA" w:rsidRPr="00B21871">
              <w:rPr>
                <w:color w:val="000000"/>
                <w:sz w:val="20"/>
                <w:szCs w:val="20"/>
              </w:rPr>
              <w:t>%</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PG&amp;E</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Faucet Aerators</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MF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104</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183</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3%</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11.5</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5.5</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-52%</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SCG</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Faucet Aerators</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SF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115</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196</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3%</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6.7</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5.9</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-12%</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SCG</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Faucet Aerators</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MF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104</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192</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3%</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10.4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5.8</w:t>
            </w:r>
          </w:p>
        </w:tc>
        <w:tc>
          <w:tcPr>
            <w:tcW w:w="990" w:type="dxa"/>
            <w:shd w:val="clear" w:color="auto" w:fill="auto"/>
            <w:noWrap/>
            <w:vAlign w:val="center"/>
            <w:hideMark/>
          </w:tcPr>
          <w:p w:rsidR="00BD31FA" w:rsidRPr="00B21871" w:rsidRDefault="00BB417A" w:rsidP="00B21871">
            <w:pPr>
              <w:keepNext/>
              <w:keepLines/>
              <w:spacing w:before="40" w:after="40" w:line="240" w:lineRule="auto"/>
              <w:jc w:val="center"/>
              <w:rPr>
                <w:color w:val="000000"/>
                <w:sz w:val="20"/>
                <w:szCs w:val="20"/>
              </w:rPr>
            </w:pPr>
            <w:r>
              <w:rPr>
                <w:color w:val="000000"/>
                <w:sz w:val="20"/>
                <w:szCs w:val="20"/>
              </w:rPr>
              <w:t>-44</w:t>
            </w:r>
            <w:r w:rsidR="00BD31FA" w:rsidRPr="00B21871">
              <w:rPr>
                <w:color w:val="000000"/>
                <w:sz w:val="20"/>
                <w:szCs w:val="20"/>
              </w:rPr>
              <w:t>%</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SDGE</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Faucet Aerators</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SF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103</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182</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3%</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5.6</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5.5</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-2%</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SDGE</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Faucet Aerators</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MF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97</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161</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3%</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5.0</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4.8</w:t>
            </w:r>
          </w:p>
        </w:tc>
        <w:tc>
          <w:tcPr>
            <w:tcW w:w="990" w:type="dxa"/>
            <w:shd w:val="clear" w:color="auto" w:fill="auto"/>
            <w:noWrap/>
            <w:vAlign w:val="center"/>
            <w:hideMark/>
          </w:tcPr>
          <w:p w:rsidR="00BD31FA" w:rsidRPr="00B21871" w:rsidRDefault="00BB417A" w:rsidP="00B21871">
            <w:pPr>
              <w:keepNext/>
              <w:keepLines/>
              <w:spacing w:before="40" w:after="40" w:line="240" w:lineRule="auto"/>
              <w:jc w:val="center"/>
              <w:rPr>
                <w:color w:val="000000"/>
                <w:sz w:val="20"/>
                <w:szCs w:val="20"/>
              </w:rPr>
            </w:pPr>
            <w:r>
              <w:rPr>
                <w:color w:val="000000"/>
                <w:sz w:val="20"/>
                <w:szCs w:val="20"/>
              </w:rPr>
              <w:t>-4</w:t>
            </w:r>
            <w:r w:rsidR="00BD31FA" w:rsidRPr="00B21871">
              <w:rPr>
                <w:color w:val="000000"/>
                <w:sz w:val="20"/>
                <w:szCs w:val="20"/>
              </w:rPr>
              <w:t>%</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PG&amp;E</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Low Flow Showerhead</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SF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111</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189</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7.5</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7.6</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PG&amp;E</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Low Flow Showerhead</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MF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104</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183</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6.7</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7.3</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9%</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SCG</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Low Flow Showerhead</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SF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115</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196</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9.0</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7.8</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-13%</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SCG</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Low Flow Showerhead</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MF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104</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192</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8.1</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7.7</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-5%</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SDG&amp;E</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Low Flow Showerhead</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SF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103</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182</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7.4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7.3</w:t>
            </w:r>
          </w:p>
        </w:tc>
        <w:tc>
          <w:tcPr>
            <w:tcW w:w="990" w:type="dxa"/>
            <w:shd w:val="clear" w:color="auto" w:fill="auto"/>
            <w:noWrap/>
            <w:vAlign w:val="center"/>
            <w:hideMark/>
          </w:tcPr>
          <w:p w:rsidR="00BD31FA" w:rsidRPr="00B21871" w:rsidRDefault="00BB417A" w:rsidP="00B21871">
            <w:pPr>
              <w:keepNext/>
              <w:keepLines/>
              <w:spacing w:before="40" w:after="40" w:line="240" w:lineRule="auto"/>
              <w:jc w:val="center"/>
              <w:rPr>
                <w:color w:val="000000"/>
                <w:sz w:val="20"/>
                <w:szCs w:val="20"/>
              </w:rPr>
            </w:pPr>
            <w:r>
              <w:rPr>
                <w:color w:val="000000"/>
                <w:sz w:val="20"/>
                <w:szCs w:val="20"/>
              </w:rPr>
              <w:t>-1</w:t>
            </w:r>
            <w:r w:rsidR="00BD31FA" w:rsidRPr="00B21871">
              <w:rPr>
                <w:color w:val="000000"/>
                <w:sz w:val="20"/>
                <w:szCs w:val="20"/>
              </w:rPr>
              <w:t>%</w:t>
            </w:r>
          </w:p>
        </w:tc>
      </w:tr>
      <w:tr w:rsidR="00BD31FA" w:rsidRPr="00B21871" w:rsidTr="00B21871">
        <w:trPr>
          <w:trHeight w:val="300"/>
        </w:trPr>
        <w:tc>
          <w:tcPr>
            <w:tcW w:w="1004"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SDG&amp;E</w:t>
            </w:r>
          </w:p>
        </w:tc>
        <w:tc>
          <w:tcPr>
            <w:tcW w:w="1710" w:type="dxa"/>
            <w:shd w:val="clear" w:color="auto" w:fill="auto"/>
            <w:noWrap/>
            <w:vAlign w:val="center"/>
            <w:hideMark/>
          </w:tcPr>
          <w:p w:rsidR="00BD31FA" w:rsidRPr="00B21871" w:rsidRDefault="00BD31FA" w:rsidP="00B21871">
            <w:pPr>
              <w:keepNext/>
              <w:keepLines/>
              <w:spacing w:before="40" w:after="40" w:line="240" w:lineRule="auto"/>
              <w:jc w:val="left"/>
              <w:rPr>
                <w:color w:val="000000"/>
                <w:sz w:val="20"/>
                <w:szCs w:val="20"/>
              </w:rPr>
            </w:pPr>
            <w:r w:rsidRPr="00B21871">
              <w:rPr>
                <w:color w:val="000000"/>
                <w:sz w:val="20"/>
                <w:szCs w:val="20"/>
              </w:rPr>
              <w:t>Low Flow Showerhead</w:t>
            </w:r>
          </w:p>
        </w:tc>
        <w:tc>
          <w:tcPr>
            <w:tcW w:w="720" w:type="dxa"/>
            <w:shd w:val="clear" w:color="auto" w:fill="auto"/>
            <w:noWrap/>
            <w:vAlign w:val="center"/>
            <w:hideMark/>
          </w:tcPr>
          <w:p w:rsidR="00BD31FA" w:rsidRPr="00B21871" w:rsidRDefault="00BD31FA" w:rsidP="0041513A">
            <w:pPr>
              <w:keepNext/>
              <w:keepLines/>
              <w:spacing w:before="40" w:after="40" w:line="240" w:lineRule="auto"/>
              <w:jc w:val="center"/>
              <w:rPr>
                <w:color w:val="000000"/>
                <w:sz w:val="20"/>
                <w:szCs w:val="20"/>
              </w:rPr>
            </w:pPr>
            <w:r w:rsidRPr="00B21871">
              <w:rPr>
                <w:color w:val="000000"/>
                <w:sz w:val="20"/>
                <w:szCs w:val="20"/>
              </w:rPr>
              <w:t>MF</w:t>
            </w:r>
          </w:p>
        </w:tc>
        <w:tc>
          <w:tcPr>
            <w:tcW w:w="108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97</w:t>
            </w:r>
          </w:p>
        </w:tc>
        <w:tc>
          <w:tcPr>
            <w:tcW w:w="1080" w:type="dxa"/>
            <w:vAlign w:val="center"/>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161</w:t>
            </w:r>
          </w:p>
        </w:tc>
        <w:tc>
          <w:tcPr>
            <w:tcW w:w="63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6.7</w:t>
            </w:r>
          </w:p>
        </w:tc>
        <w:tc>
          <w:tcPr>
            <w:tcW w:w="117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6.4</w:t>
            </w:r>
          </w:p>
        </w:tc>
        <w:tc>
          <w:tcPr>
            <w:tcW w:w="990" w:type="dxa"/>
            <w:shd w:val="clear" w:color="auto" w:fill="auto"/>
            <w:noWrap/>
            <w:vAlign w:val="center"/>
            <w:hideMark/>
          </w:tcPr>
          <w:p w:rsidR="00BD31FA" w:rsidRPr="00B21871" w:rsidRDefault="00BD31FA" w:rsidP="00B21871">
            <w:pPr>
              <w:keepNext/>
              <w:keepLines/>
              <w:spacing w:before="40" w:after="40" w:line="240" w:lineRule="auto"/>
              <w:jc w:val="center"/>
              <w:rPr>
                <w:color w:val="000000"/>
                <w:sz w:val="20"/>
                <w:szCs w:val="20"/>
              </w:rPr>
            </w:pPr>
            <w:r w:rsidRPr="00B21871">
              <w:rPr>
                <w:color w:val="000000"/>
                <w:sz w:val="20"/>
                <w:szCs w:val="20"/>
              </w:rPr>
              <w:t>-4%</w:t>
            </w:r>
          </w:p>
        </w:tc>
      </w:tr>
    </w:tbl>
    <w:p w:rsidR="00390735" w:rsidRDefault="00390735" w:rsidP="00A30CFA">
      <w:pPr>
        <w:pStyle w:val="Halfline"/>
        <w:rPr>
          <w:rFonts w:eastAsiaTheme="minorHAnsi"/>
        </w:rPr>
      </w:pPr>
    </w:p>
    <w:p w:rsidR="00B23ED1" w:rsidRDefault="00353247" w:rsidP="00B23ED1">
      <w:pPr>
        <w:rPr>
          <w:rFonts w:eastAsiaTheme="minorHAnsi"/>
        </w:rPr>
      </w:pPr>
      <w:r w:rsidRPr="003F072B">
        <w:rPr>
          <w:rFonts w:eastAsiaTheme="minorHAnsi"/>
        </w:rPr>
        <w:t xml:space="preserve">The last column in the table provides the percentage difference between the proposed impact and 2005 DEER impact values. </w:t>
      </w:r>
      <w:r w:rsidR="00B23ED1">
        <w:rPr>
          <w:rFonts w:eastAsiaTheme="minorHAnsi"/>
        </w:rPr>
        <w:t xml:space="preserve"> Since there is not a significant variation in proposed savings across the utilities, the DEER team recommends that statewide unit energy saving numbers should be used for both of the measures. </w:t>
      </w:r>
      <w:r w:rsidR="00B21871">
        <w:rPr>
          <w:rFonts w:eastAsiaTheme="minorHAnsi"/>
        </w:rPr>
        <w:t xml:space="preserve"> </w:t>
      </w:r>
      <w:r w:rsidR="009A2945">
        <w:rPr>
          <w:rFonts w:eastAsiaTheme="minorHAnsi"/>
        </w:rPr>
        <w:fldChar w:fldCharType="begin"/>
      </w:r>
      <w:r w:rsidR="00B23ED1">
        <w:rPr>
          <w:rFonts w:eastAsiaTheme="minorHAnsi"/>
        </w:rPr>
        <w:instrText xml:space="preserve"> REF _Ref307398825 \h </w:instrText>
      </w:r>
      <w:r w:rsidR="009A2945">
        <w:rPr>
          <w:rFonts w:eastAsiaTheme="minorHAnsi"/>
        </w:rPr>
      </w:r>
      <w:r w:rsidR="009A2945">
        <w:rPr>
          <w:rFonts w:eastAsiaTheme="minorHAnsi"/>
        </w:rPr>
        <w:fldChar w:fldCharType="separate"/>
      </w:r>
      <w:r w:rsidR="0041513A">
        <w:t xml:space="preserve">Table </w:t>
      </w:r>
      <w:r w:rsidR="0041513A">
        <w:rPr>
          <w:noProof/>
        </w:rPr>
        <w:t>5</w:t>
      </w:r>
      <w:r w:rsidR="0041513A">
        <w:noBreakHyphen/>
      </w:r>
      <w:r w:rsidR="0041513A">
        <w:rPr>
          <w:noProof/>
        </w:rPr>
        <w:t>4</w:t>
      </w:r>
      <w:r w:rsidR="009A2945">
        <w:rPr>
          <w:rFonts w:eastAsiaTheme="minorHAnsi"/>
        </w:rPr>
        <w:fldChar w:fldCharType="end"/>
      </w:r>
      <w:r w:rsidR="00B23ED1">
        <w:rPr>
          <w:rFonts w:eastAsiaTheme="minorHAnsi"/>
        </w:rPr>
        <w:t xml:space="preserve"> provides the recommended statewide electric unit energy impacts for faucet aerators and low-flow showerheads.  The statewide numbers are obtained by performing a straight average of electric impacts for all the utilities. </w:t>
      </w:r>
    </w:p>
    <w:p w:rsidR="00C77D76" w:rsidRDefault="00B23ED1" w:rsidP="0014044C">
      <w:pPr>
        <w:pStyle w:val="Caption"/>
      </w:pPr>
      <w:bookmarkStart w:id="3" w:name="_Ref307398825"/>
      <w:r>
        <w:lastRenderedPageBreak/>
        <w:t xml:space="preserve">Table </w:t>
      </w:r>
      <w:fldSimple w:instr=" STYLEREF 1 \s ">
        <w:r w:rsidR="0041513A">
          <w:rPr>
            <w:noProof/>
          </w:rPr>
          <w:t>5</w:t>
        </w:r>
      </w:fldSimple>
      <w:r>
        <w:noBreakHyphen/>
      </w:r>
      <w:fldSimple w:instr=" SEQ Table \* ARABIC \s 1 ">
        <w:r w:rsidR="0041513A">
          <w:rPr>
            <w:noProof/>
          </w:rPr>
          <w:t>4</w:t>
        </w:r>
      </w:fldSimple>
      <w:bookmarkEnd w:id="3"/>
      <w:r>
        <w:t xml:space="preserve">:  Recommended Statewide </w:t>
      </w:r>
      <w:r w:rsidR="004B4C0B">
        <w:t xml:space="preserve">Average </w:t>
      </w:r>
      <w:r>
        <w:t>Natural Gas Unit Energy Impacts for Faucet Aerators and Low-Flow Showerheads</w:t>
      </w:r>
    </w:p>
    <w:tbl>
      <w:tblPr>
        <w:tblStyle w:val="ItronBasic"/>
        <w:tblW w:w="9360" w:type="dxa"/>
        <w:tblLayout w:type="fixed"/>
        <w:tblCellMar>
          <w:left w:w="115" w:type="dxa"/>
          <w:right w:w="115" w:type="dxa"/>
        </w:tblCellMar>
        <w:tblLook w:val="04A0"/>
      </w:tblPr>
      <w:tblGrid>
        <w:gridCol w:w="3283"/>
        <w:gridCol w:w="1757"/>
        <w:gridCol w:w="1669"/>
        <w:gridCol w:w="902"/>
        <w:gridCol w:w="1749"/>
      </w:tblGrid>
      <w:tr w:rsidR="000D40BA" w:rsidRPr="00B21871" w:rsidTr="00B21871">
        <w:trPr>
          <w:cnfStyle w:val="100000000000"/>
          <w:cantSplit/>
        </w:trPr>
        <w:tc>
          <w:tcPr>
            <w:tcW w:w="2365" w:type="dxa"/>
            <w:shd w:val="pct20" w:color="auto" w:fill="auto"/>
            <w:vAlign w:val="bottom"/>
          </w:tcPr>
          <w:p w:rsidR="000D40BA" w:rsidRPr="00B21871" w:rsidRDefault="000D40BA" w:rsidP="00B21871">
            <w:pPr>
              <w:keepNext/>
              <w:keepLines/>
              <w:spacing w:before="40" w:after="40"/>
              <w:rPr>
                <w:bCs/>
                <w:color w:val="000000"/>
                <w:sz w:val="20"/>
                <w:szCs w:val="20"/>
              </w:rPr>
            </w:pPr>
            <w:r w:rsidRPr="00B21871">
              <w:rPr>
                <w:bCs/>
                <w:color w:val="000000"/>
                <w:sz w:val="20"/>
                <w:szCs w:val="20"/>
              </w:rPr>
              <w:t>Measure Name</w:t>
            </w:r>
          </w:p>
        </w:tc>
        <w:tc>
          <w:tcPr>
            <w:tcW w:w="1266" w:type="dxa"/>
            <w:shd w:val="pct20" w:color="auto" w:fill="auto"/>
            <w:vAlign w:val="bottom"/>
          </w:tcPr>
          <w:p w:rsidR="000D40BA" w:rsidRPr="00B21871" w:rsidRDefault="000D40BA" w:rsidP="00B21871">
            <w:pPr>
              <w:keepNext/>
              <w:keepLines/>
              <w:spacing w:before="40" w:after="40"/>
              <w:jc w:val="center"/>
              <w:rPr>
                <w:bCs/>
                <w:color w:val="000000"/>
                <w:sz w:val="20"/>
                <w:szCs w:val="20"/>
              </w:rPr>
            </w:pPr>
            <w:r w:rsidRPr="00B21871">
              <w:rPr>
                <w:bCs/>
                <w:color w:val="000000"/>
                <w:sz w:val="20"/>
                <w:szCs w:val="20"/>
              </w:rPr>
              <w:t>Bldg. Type</w:t>
            </w:r>
          </w:p>
        </w:tc>
        <w:tc>
          <w:tcPr>
            <w:tcW w:w="1202" w:type="dxa"/>
            <w:shd w:val="pct20" w:color="auto" w:fill="auto"/>
            <w:vAlign w:val="bottom"/>
          </w:tcPr>
          <w:p w:rsidR="000D40BA" w:rsidRPr="00B21871" w:rsidRDefault="000D40BA" w:rsidP="00B21871">
            <w:pPr>
              <w:keepNext/>
              <w:keepLines/>
              <w:spacing w:before="40" w:after="40"/>
              <w:jc w:val="center"/>
              <w:rPr>
                <w:bCs/>
                <w:color w:val="000000"/>
                <w:sz w:val="20"/>
                <w:szCs w:val="20"/>
              </w:rPr>
            </w:pPr>
            <w:r w:rsidRPr="00B21871">
              <w:rPr>
                <w:bCs/>
                <w:color w:val="000000"/>
                <w:sz w:val="20"/>
                <w:szCs w:val="20"/>
              </w:rPr>
              <w:t>2009 UEC</w:t>
            </w:r>
          </w:p>
        </w:tc>
        <w:tc>
          <w:tcPr>
            <w:tcW w:w="650" w:type="dxa"/>
            <w:shd w:val="pct20" w:color="auto" w:fill="auto"/>
            <w:vAlign w:val="bottom"/>
          </w:tcPr>
          <w:p w:rsidR="000D40BA" w:rsidRPr="00B21871" w:rsidRDefault="000D40BA" w:rsidP="00B21871">
            <w:pPr>
              <w:keepNext/>
              <w:keepLines/>
              <w:spacing w:before="40" w:after="40"/>
              <w:jc w:val="center"/>
              <w:rPr>
                <w:bCs/>
                <w:color w:val="000000"/>
                <w:sz w:val="20"/>
                <w:szCs w:val="20"/>
              </w:rPr>
            </w:pPr>
            <w:r w:rsidRPr="00B21871">
              <w:rPr>
                <w:bCs/>
                <w:color w:val="000000"/>
                <w:sz w:val="20"/>
                <w:szCs w:val="20"/>
              </w:rPr>
              <w:t>ESF</w:t>
            </w:r>
          </w:p>
        </w:tc>
        <w:tc>
          <w:tcPr>
            <w:tcW w:w="1260" w:type="dxa"/>
            <w:shd w:val="pct20" w:color="auto" w:fill="auto"/>
            <w:vAlign w:val="bottom"/>
          </w:tcPr>
          <w:p w:rsidR="000D40BA" w:rsidRPr="00B21871" w:rsidRDefault="000D40BA" w:rsidP="00B21871">
            <w:pPr>
              <w:keepNext/>
              <w:keepLines/>
              <w:spacing w:before="40" w:after="40"/>
              <w:jc w:val="center"/>
              <w:rPr>
                <w:bCs/>
                <w:color w:val="000000"/>
                <w:sz w:val="20"/>
                <w:szCs w:val="20"/>
              </w:rPr>
            </w:pPr>
            <w:r w:rsidRPr="00B21871">
              <w:rPr>
                <w:bCs/>
                <w:color w:val="000000"/>
                <w:sz w:val="20"/>
                <w:szCs w:val="20"/>
              </w:rPr>
              <w:t>Proposed</w:t>
            </w:r>
            <w:r w:rsidRPr="00B21871">
              <w:rPr>
                <w:bCs/>
                <w:color w:val="000000"/>
                <w:sz w:val="20"/>
                <w:szCs w:val="20"/>
              </w:rPr>
              <w:br/>
              <w:t>Gas Impact</w:t>
            </w:r>
            <w:r w:rsidRPr="00B21871">
              <w:rPr>
                <w:bCs/>
                <w:color w:val="000000"/>
                <w:sz w:val="20"/>
                <w:szCs w:val="20"/>
              </w:rPr>
              <w:br/>
              <w:t>(Therms/Unit</w:t>
            </w:r>
          </w:p>
        </w:tc>
      </w:tr>
      <w:tr w:rsidR="000D40BA" w:rsidRPr="00B21871" w:rsidTr="00B21871">
        <w:trPr>
          <w:cantSplit/>
        </w:trPr>
        <w:tc>
          <w:tcPr>
            <w:tcW w:w="2365"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Faucet Aerators</w:t>
            </w:r>
          </w:p>
        </w:tc>
        <w:tc>
          <w:tcPr>
            <w:tcW w:w="1266"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SF</w:t>
            </w:r>
          </w:p>
        </w:tc>
        <w:tc>
          <w:tcPr>
            <w:tcW w:w="1202"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189</w:t>
            </w:r>
          </w:p>
        </w:tc>
        <w:tc>
          <w:tcPr>
            <w:tcW w:w="650"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3%</w:t>
            </w:r>
          </w:p>
        </w:tc>
        <w:tc>
          <w:tcPr>
            <w:tcW w:w="1260"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5.7</w:t>
            </w:r>
          </w:p>
        </w:tc>
      </w:tr>
      <w:tr w:rsidR="000D40BA" w:rsidRPr="00B21871" w:rsidTr="00B21871">
        <w:trPr>
          <w:cantSplit/>
        </w:trPr>
        <w:tc>
          <w:tcPr>
            <w:tcW w:w="2365"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Faucet Aerators</w:t>
            </w:r>
          </w:p>
        </w:tc>
        <w:tc>
          <w:tcPr>
            <w:tcW w:w="1266"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MF</w:t>
            </w:r>
          </w:p>
        </w:tc>
        <w:tc>
          <w:tcPr>
            <w:tcW w:w="1202"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179</w:t>
            </w:r>
          </w:p>
        </w:tc>
        <w:tc>
          <w:tcPr>
            <w:tcW w:w="650"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3%</w:t>
            </w:r>
          </w:p>
        </w:tc>
        <w:tc>
          <w:tcPr>
            <w:tcW w:w="1260"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5.4</w:t>
            </w:r>
          </w:p>
        </w:tc>
      </w:tr>
      <w:tr w:rsidR="000D40BA" w:rsidRPr="00B21871" w:rsidTr="00B21871">
        <w:trPr>
          <w:cantSplit/>
        </w:trPr>
        <w:tc>
          <w:tcPr>
            <w:tcW w:w="2365"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Low Flow Showerhead</w:t>
            </w:r>
          </w:p>
        </w:tc>
        <w:tc>
          <w:tcPr>
            <w:tcW w:w="1266"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SF</w:t>
            </w:r>
          </w:p>
        </w:tc>
        <w:tc>
          <w:tcPr>
            <w:tcW w:w="1202"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189</w:t>
            </w:r>
          </w:p>
        </w:tc>
        <w:tc>
          <w:tcPr>
            <w:tcW w:w="650" w:type="dxa"/>
            <w:vAlign w:val="center"/>
          </w:tcPr>
          <w:p w:rsidR="000D40BA" w:rsidRPr="00B21871" w:rsidRDefault="004B4C0B" w:rsidP="00B21871">
            <w:pPr>
              <w:keepNext/>
              <w:keepLines/>
              <w:spacing w:before="40" w:after="40"/>
              <w:jc w:val="center"/>
              <w:rPr>
                <w:color w:val="000000"/>
                <w:sz w:val="20"/>
                <w:szCs w:val="20"/>
              </w:rPr>
            </w:pPr>
            <w:r>
              <w:rPr>
                <w:color w:val="000000"/>
                <w:sz w:val="20"/>
                <w:szCs w:val="20"/>
              </w:rPr>
              <w:t>4</w:t>
            </w:r>
            <w:r w:rsidR="000D40BA" w:rsidRPr="00B21871">
              <w:rPr>
                <w:color w:val="000000"/>
                <w:sz w:val="20"/>
                <w:szCs w:val="20"/>
              </w:rPr>
              <w:t>%</w:t>
            </w:r>
          </w:p>
        </w:tc>
        <w:tc>
          <w:tcPr>
            <w:tcW w:w="1260"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7.6</w:t>
            </w:r>
          </w:p>
        </w:tc>
      </w:tr>
      <w:tr w:rsidR="000D40BA" w:rsidRPr="00B21871" w:rsidTr="00B21871">
        <w:trPr>
          <w:cantSplit/>
        </w:trPr>
        <w:tc>
          <w:tcPr>
            <w:tcW w:w="2365"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Low Flow Showerhead</w:t>
            </w:r>
          </w:p>
        </w:tc>
        <w:tc>
          <w:tcPr>
            <w:tcW w:w="1266" w:type="dxa"/>
            <w:vAlign w:val="center"/>
          </w:tcPr>
          <w:p w:rsidR="000D40BA" w:rsidRPr="00B21871" w:rsidRDefault="000D40BA" w:rsidP="00B21871">
            <w:pPr>
              <w:keepNext/>
              <w:keepLines/>
              <w:spacing w:before="40" w:after="40"/>
              <w:rPr>
                <w:color w:val="000000"/>
                <w:sz w:val="20"/>
                <w:szCs w:val="20"/>
              </w:rPr>
            </w:pPr>
            <w:r w:rsidRPr="00B21871">
              <w:rPr>
                <w:color w:val="000000"/>
                <w:sz w:val="20"/>
                <w:szCs w:val="20"/>
              </w:rPr>
              <w:t>MF</w:t>
            </w:r>
          </w:p>
        </w:tc>
        <w:tc>
          <w:tcPr>
            <w:tcW w:w="1202"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179</w:t>
            </w:r>
          </w:p>
        </w:tc>
        <w:tc>
          <w:tcPr>
            <w:tcW w:w="650" w:type="dxa"/>
            <w:vAlign w:val="center"/>
          </w:tcPr>
          <w:p w:rsidR="000D40BA" w:rsidRPr="00B21871" w:rsidRDefault="004B4C0B" w:rsidP="00B21871">
            <w:pPr>
              <w:keepNext/>
              <w:keepLines/>
              <w:spacing w:before="40" w:after="40"/>
              <w:jc w:val="center"/>
              <w:rPr>
                <w:color w:val="000000"/>
                <w:sz w:val="20"/>
                <w:szCs w:val="20"/>
              </w:rPr>
            </w:pPr>
            <w:r>
              <w:rPr>
                <w:color w:val="000000"/>
                <w:sz w:val="20"/>
                <w:szCs w:val="20"/>
              </w:rPr>
              <w:t>4</w:t>
            </w:r>
            <w:r w:rsidR="000D40BA" w:rsidRPr="00B21871">
              <w:rPr>
                <w:color w:val="000000"/>
                <w:sz w:val="20"/>
                <w:szCs w:val="20"/>
              </w:rPr>
              <w:t>%</w:t>
            </w:r>
          </w:p>
        </w:tc>
        <w:tc>
          <w:tcPr>
            <w:tcW w:w="1260" w:type="dxa"/>
            <w:vAlign w:val="center"/>
          </w:tcPr>
          <w:p w:rsidR="000D40BA" w:rsidRPr="00B21871" w:rsidRDefault="000D40BA" w:rsidP="00B21871">
            <w:pPr>
              <w:keepNext/>
              <w:keepLines/>
              <w:spacing w:before="40" w:after="40"/>
              <w:jc w:val="center"/>
              <w:rPr>
                <w:color w:val="000000"/>
                <w:sz w:val="20"/>
                <w:szCs w:val="20"/>
              </w:rPr>
            </w:pPr>
            <w:r w:rsidRPr="00B21871">
              <w:rPr>
                <w:color w:val="000000"/>
                <w:sz w:val="20"/>
                <w:szCs w:val="20"/>
              </w:rPr>
              <w:t>7.1</w:t>
            </w:r>
          </w:p>
        </w:tc>
      </w:tr>
    </w:tbl>
    <w:p w:rsidR="00B21871" w:rsidRDefault="00B21871" w:rsidP="00B21871">
      <w:pPr>
        <w:pStyle w:val="Halfline"/>
        <w:rPr>
          <w:rFonts w:eastAsiaTheme="minorHAnsi"/>
        </w:rPr>
      </w:pPr>
    </w:p>
    <w:p w:rsidR="00E90F6E" w:rsidRDefault="00F86A15">
      <w:pPr>
        <w:pStyle w:val="Heading2"/>
        <w:rPr>
          <w:rFonts w:eastAsiaTheme="minorHAnsi"/>
        </w:rPr>
      </w:pPr>
      <w:r>
        <w:rPr>
          <w:rFonts w:eastAsiaTheme="minorHAnsi"/>
        </w:rPr>
        <w:t>Residential Instantaneous and Storage Water Heater Measures</w:t>
      </w:r>
    </w:p>
    <w:p w:rsidR="0064651C" w:rsidRDefault="00C1350A" w:rsidP="0014044C">
      <w:r>
        <w:t>The 2008 DEER model incorporated the domestic hot water system into the resi</w:t>
      </w:r>
      <w:r w:rsidR="00BB59C2">
        <w:t>dential simulation prototypes</w:t>
      </w:r>
      <w:r w:rsidR="003F69D5">
        <w:t xml:space="preserve"> to calculate EEM impacts</w:t>
      </w:r>
      <w:r w:rsidR="00BB59C2">
        <w:t>.  As part of the short-term update, the input parameters used in the simulation will be reviewed and updated.</w:t>
      </w:r>
      <w:r w:rsidR="0064651C">
        <w:t xml:space="preserve">  The input parameters that are used in the simulations are readily available from the 06-08 evaluation studies</w:t>
      </w:r>
      <w:r w:rsidR="0064651C">
        <w:rPr>
          <w:rStyle w:val="FootnoteReference"/>
        </w:rPr>
        <w:footnoteReference w:id="4"/>
      </w:r>
      <w:r w:rsidR="003F69D5">
        <w:t xml:space="preserve"> and will be compared with the existing values by the simulation team</w:t>
      </w:r>
      <w:r w:rsidR="0064651C">
        <w:t xml:space="preserve">. </w:t>
      </w:r>
    </w:p>
    <w:p w:rsidR="00C1350A" w:rsidRDefault="00C1350A" w:rsidP="0014044C">
      <w:r>
        <w:t>The input parameters</w:t>
      </w:r>
      <w:r w:rsidR="0064651C">
        <w:t xml:space="preserve"> </w:t>
      </w:r>
      <w:r w:rsidR="003F69D5">
        <w:t xml:space="preserve">that are used in the </w:t>
      </w:r>
      <w:r w:rsidR="0064651C">
        <w:t>simulation are</w:t>
      </w:r>
      <w:r>
        <w:t>:</w:t>
      </w:r>
    </w:p>
    <w:p w:rsidR="00C1350A" w:rsidRDefault="00C1350A" w:rsidP="00865081">
      <w:pPr>
        <w:pStyle w:val="ListParagraph"/>
        <w:numPr>
          <w:ilvl w:val="0"/>
          <w:numId w:val="6"/>
        </w:numPr>
      </w:pPr>
      <w:r>
        <w:t>Heat Input Ratio</w:t>
      </w:r>
      <w:r w:rsidR="00865081">
        <w:t>,</w:t>
      </w:r>
      <w:r>
        <w:rPr>
          <w:rStyle w:val="FootnoteReference"/>
        </w:rPr>
        <w:footnoteReference w:id="5"/>
      </w:r>
    </w:p>
    <w:p w:rsidR="00C1350A" w:rsidRDefault="00C1350A" w:rsidP="00865081">
      <w:pPr>
        <w:pStyle w:val="ListParagraph"/>
        <w:numPr>
          <w:ilvl w:val="0"/>
          <w:numId w:val="6"/>
        </w:numPr>
      </w:pPr>
      <w:r>
        <w:t>Tank Losses</w:t>
      </w:r>
      <w:r w:rsidR="00865081">
        <w:t>,</w:t>
      </w:r>
      <w:r>
        <w:rPr>
          <w:rStyle w:val="FootnoteReference"/>
        </w:rPr>
        <w:footnoteReference w:id="6"/>
      </w:r>
      <w:r w:rsidR="00865081">
        <w:t xml:space="preserve"> and</w:t>
      </w:r>
    </w:p>
    <w:p w:rsidR="00C1350A" w:rsidRDefault="00C1350A" w:rsidP="00865081">
      <w:pPr>
        <w:pStyle w:val="ListParagraph"/>
        <w:numPr>
          <w:ilvl w:val="0"/>
          <w:numId w:val="6"/>
        </w:numPr>
      </w:pPr>
      <w:r>
        <w:t>Water Heater Part Load Performance Curve</w:t>
      </w:r>
    </w:p>
    <w:p w:rsidR="00C1350A" w:rsidRDefault="00C1350A" w:rsidP="00865081">
      <w:pPr>
        <w:pStyle w:val="Halfline"/>
      </w:pPr>
    </w:p>
    <w:p w:rsidR="00C1350A" w:rsidRDefault="0064209B" w:rsidP="0014044C">
      <w:r>
        <w:t>The simulation team will use the Energy Factor (EF</w:t>
      </w:r>
      <w:r w:rsidR="00C673B7">
        <w:t>) to</w:t>
      </w:r>
      <w:r>
        <w:t xml:space="preserve"> update the heat input ratio, where as the storage tank size and the water heater temperature setting information will be used to update the tank losses.  Energy factor, </w:t>
      </w:r>
      <w:r w:rsidR="004F2E93">
        <w:t>storage tank size</w:t>
      </w:r>
      <w:r w:rsidR="00865081">
        <w:t>,</w:t>
      </w:r>
      <w:r w:rsidR="00C1350A">
        <w:t xml:space="preserve"> and </w:t>
      </w:r>
      <w:r w:rsidR="004F2E93">
        <w:t xml:space="preserve">water heater temperature </w:t>
      </w:r>
      <w:r w:rsidR="00C1350A">
        <w:t xml:space="preserve">setting information </w:t>
      </w:r>
      <w:r>
        <w:t xml:space="preserve">are available from the </w:t>
      </w:r>
      <w:r w:rsidR="00C1350A">
        <w:t>06-08 evaluation studies</w:t>
      </w:r>
      <w:r w:rsidR="00865081">
        <w:t>.</w:t>
      </w:r>
      <w:r w:rsidR="00C1350A">
        <w:t xml:space="preserve">  The values from the evaluations </w:t>
      </w:r>
      <w:r w:rsidR="00934BFB">
        <w:t xml:space="preserve">will be </w:t>
      </w:r>
      <w:r w:rsidR="00C1350A">
        <w:t xml:space="preserve">compared with the input parameters in the simulation model.  </w:t>
      </w:r>
      <w:r w:rsidR="009A2945">
        <w:fldChar w:fldCharType="begin"/>
      </w:r>
      <w:r w:rsidR="00934BFB">
        <w:instrText xml:space="preserve"> REF _Ref307476443 \h </w:instrText>
      </w:r>
      <w:r w:rsidR="009A2945">
        <w:fldChar w:fldCharType="separate"/>
      </w:r>
      <w:r w:rsidR="0041513A">
        <w:t xml:space="preserve">Table </w:t>
      </w:r>
      <w:r w:rsidR="0041513A">
        <w:rPr>
          <w:noProof/>
        </w:rPr>
        <w:t>5</w:t>
      </w:r>
      <w:r w:rsidR="0041513A">
        <w:noBreakHyphen/>
      </w:r>
      <w:r w:rsidR="0041513A">
        <w:rPr>
          <w:noProof/>
        </w:rPr>
        <w:t>5</w:t>
      </w:r>
      <w:r w:rsidR="009A2945">
        <w:fldChar w:fldCharType="end"/>
      </w:r>
      <w:r w:rsidR="00934BFB">
        <w:t xml:space="preserve"> </w:t>
      </w:r>
      <w:r w:rsidR="00C1350A">
        <w:t xml:space="preserve">shows the number of sites within the utility program for which the energy factor, storage size and temperature setting information </w:t>
      </w:r>
      <w:r>
        <w:t>are available</w:t>
      </w:r>
      <w:r w:rsidR="00C1350A">
        <w:t xml:space="preserve">. </w:t>
      </w:r>
    </w:p>
    <w:p w:rsidR="00C77D76" w:rsidRDefault="00B131F2" w:rsidP="0014044C">
      <w:pPr>
        <w:pStyle w:val="Caption"/>
      </w:pPr>
      <w:bookmarkStart w:id="4" w:name="_Ref307476443"/>
      <w:r>
        <w:lastRenderedPageBreak/>
        <w:t xml:space="preserve">Table </w:t>
      </w:r>
      <w:fldSimple w:instr=" STYLEREF 1 \s ">
        <w:r w:rsidR="0041513A">
          <w:rPr>
            <w:noProof/>
          </w:rPr>
          <w:t>5</w:t>
        </w:r>
      </w:fldSimple>
      <w:r>
        <w:noBreakHyphen/>
      </w:r>
      <w:fldSimple w:instr=" SEQ Table \* ARABIC \s 1 ">
        <w:r w:rsidR="0041513A">
          <w:rPr>
            <w:noProof/>
          </w:rPr>
          <w:t>5</w:t>
        </w:r>
      </w:fldSimple>
      <w:bookmarkEnd w:id="4"/>
      <w:r>
        <w:t>:  Sample Size by Utility Program</w:t>
      </w:r>
    </w:p>
    <w:tbl>
      <w:tblPr>
        <w:tblStyle w:val="ItronBasic"/>
        <w:tblW w:w="5760" w:type="dxa"/>
        <w:tblLayout w:type="fixed"/>
        <w:tblCellMar>
          <w:left w:w="115" w:type="dxa"/>
          <w:right w:w="115" w:type="dxa"/>
        </w:tblCellMar>
        <w:tblLook w:val="04A0"/>
      </w:tblPr>
      <w:tblGrid>
        <w:gridCol w:w="2880"/>
        <w:gridCol w:w="2880"/>
      </w:tblGrid>
      <w:tr w:rsidR="00C1350A" w:rsidRPr="00865081" w:rsidTr="00865081">
        <w:trPr>
          <w:cnfStyle w:val="100000000000"/>
          <w:cantSplit/>
        </w:trPr>
        <w:tc>
          <w:tcPr>
            <w:tcW w:w="2340" w:type="dxa"/>
            <w:shd w:val="pct20" w:color="auto" w:fill="auto"/>
            <w:vAlign w:val="bottom"/>
          </w:tcPr>
          <w:p w:rsidR="00C1350A" w:rsidRPr="00865081" w:rsidRDefault="00C1350A" w:rsidP="00865081">
            <w:pPr>
              <w:keepNext/>
              <w:keepLines/>
              <w:spacing w:before="40" w:after="40"/>
              <w:rPr>
                <w:sz w:val="20"/>
                <w:szCs w:val="20"/>
              </w:rPr>
            </w:pPr>
            <w:r w:rsidRPr="00865081">
              <w:rPr>
                <w:sz w:val="20"/>
                <w:szCs w:val="20"/>
              </w:rPr>
              <w:t>Utility Program</w:t>
            </w:r>
          </w:p>
        </w:tc>
        <w:tc>
          <w:tcPr>
            <w:tcW w:w="2340" w:type="dxa"/>
            <w:shd w:val="pct20" w:color="auto" w:fill="auto"/>
            <w:vAlign w:val="bottom"/>
          </w:tcPr>
          <w:p w:rsidR="00C1350A" w:rsidRPr="00865081" w:rsidRDefault="00C1350A" w:rsidP="00865081">
            <w:pPr>
              <w:keepNext/>
              <w:keepLines/>
              <w:spacing w:before="40" w:after="40"/>
              <w:jc w:val="center"/>
              <w:rPr>
                <w:sz w:val="20"/>
                <w:szCs w:val="20"/>
              </w:rPr>
            </w:pPr>
            <w:r w:rsidRPr="00865081">
              <w:rPr>
                <w:sz w:val="20"/>
                <w:szCs w:val="20"/>
              </w:rPr>
              <w:t xml:space="preserve">Number of </w:t>
            </w:r>
            <w:r w:rsidR="0041513A" w:rsidRPr="00865081">
              <w:rPr>
                <w:sz w:val="20"/>
                <w:szCs w:val="20"/>
              </w:rPr>
              <w:t>Sites</w:t>
            </w:r>
          </w:p>
        </w:tc>
      </w:tr>
      <w:tr w:rsidR="00C1350A" w:rsidRPr="00865081" w:rsidTr="00865081">
        <w:trPr>
          <w:cantSplit/>
        </w:trPr>
        <w:tc>
          <w:tcPr>
            <w:tcW w:w="2340" w:type="dxa"/>
            <w:vAlign w:val="center"/>
          </w:tcPr>
          <w:p w:rsidR="00C1350A" w:rsidRPr="00865081" w:rsidRDefault="00C1350A" w:rsidP="00865081">
            <w:pPr>
              <w:keepNext/>
              <w:keepLines/>
              <w:spacing w:before="40" w:after="40"/>
              <w:rPr>
                <w:sz w:val="20"/>
                <w:szCs w:val="20"/>
              </w:rPr>
            </w:pPr>
            <w:r w:rsidRPr="00865081">
              <w:rPr>
                <w:sz w:val="20"/>
                <w:szCs w:val="20"/>
              </w:rPr>
              <w:t>PGE2000</w:t>
            </w:r>
          </w:p>
        </w:tc>
        <w:tc>
          <w:tcPr>
            <w:tcW w:w="2340" w:type="dxa"/>
            <w:vAlign w:val="center"/>
          </w:tcPr>
          <w:p w:rsidR="00C1350A" w:rsidRPr="00865081" w:rsidRDefault="00C1350A" w:rsidP="00865081">
            <w:pPr>
              <w:keepNext/>
              <w:keepLines/>
              <w:spacing w:before="40" w:after="40"/>
              <w:jc w:val="center"/>
              <w:rPr>
                <w:sz w:val="20"/>
                <w:szCs w:val="20"/>
              </w:rPr>
            </w:pPr>
            <w:r w:rsidRPr="00865081">
              <w:rPr>
                <w:sz w:val="20"/>
                <w:szCs w:val="20"/>
              </w:rPr>
              <w:t>75</w:t>
            </w:r>
          </w:p>
        </w:tc>
      </w:tr>
      <w:tr w:rsidR="00C1350A" w:rsidRPr="00865081" w:rsidTr="00865081">
        <w:trPr>
          <w:cantSplit/>
        </w:trPr>
        <w:tc>
          <w:tcPr>
            <w:tcW w:w="2340" w:type="dxa"/>
            <w:vAlign w:val="center"/>
          </w:tcPr>
          <w:p w:rsidR="00C1350A" w:rsidRPr="00865081" w:rsidRDefault="00C1350A" w:rsidP="00865081">
            <w:pPr>
              <w:keepNext/>
              <w:keepLines/>
              <w:spacing w:before="40" w:after="40"/>
              <w:rPr>
                <w:sz w:val="20"/>
                <w:szCs w:val="20"/>
              </w:rPr>
            </w:pPr>
            <w:r w:rsidRPr="00865081">
              <w:rPr>
                <w:sz w:val="20"/>
                <w:szCs w:val="20"/>
              </w:rPr>
              <w:t>SDGE3024</w:t>
            </w:r>
          </w:p>
        </w:tc>
        <w:tc>
          <w:tcPr>
            <w:tcW w:w="2340" w:type="dxa"/>
            <w:vAlign w:val="center"/>
          </w:tcPr>
          <w:p w:rsidR="00C1350A" w:rsidRPr="00865081" w:rsidRDefault="00C1350A" w:rsidP="00865081">
            <w:pPr>
              <w:keepNext/>
              <w:keepLines/>
              <w:spacing w:before="40" w:after="40"/>
              <w:jc w:val="center"/>
              <w:rPr>
                <w:sz w:val="20"/>
                <w:szCs w:val="20"/>
              </w:rPr>
            </w:pPr>
            <w:r w:rsidRPr="00865081">
              <w:rPr>
                <w:sz w:val="20"/>
                <w:szCs w:val="20"/>
              </w:rPr>
              <w:t>75</w:t>
            </w:r>
          </w:p>
        </w:tc>
      </w:tr>
    </w:tbl>
    <w:p w:rsidR="00865081" w:rsidRDefault="00865081" w:rsidP="00865081">
      <w:pPr>
        <w:pStyle w:val="Halfline"/>
        <w:rPr>
          <w:rFonts w:eastAsiaTheme="minorHAnsi"/>
        </w:rPr>
      </w:pPr>
    </w:p>
    <w:p w:rsidR="00A52FB4" w:rsidRDefault="009A2945" w:rsidP="001B278B">
      <w:pPr>
        <w:rPr>
          <w:rFonts w:eastAsiaTheme="minorHAnsi"/>
        </w:rPr>
      </w:pPr>
      <w:r>
        <w:rPr>
          <w:rFonts w:eastAsiaTheme="minorHAnsi"/>
        </w:rPr>
        <w:fldChar w:fldCharType="begin"/>
      </w:r>
      <w:r w:rsidR="00F217FE">
        <w:rPr>
          <w:rFonts w:eastAsiaTheme="minorHAnsi"/>
        </w:rPr>
        <w:instrText xml:space="preserve"> REF _Ref307166184 \h </w:instrText>
      </w:r>
      <w:r>
        <w:rPr>
          <w:rFonts w:eastAsiaTheme="minorHAnsi"/>
        </w:rPr>
      </w:r>
      <w:r>
        <w:rPr>
          <w:rFonts w:eastAsiaTheme="minorHAnsi"/>
        </w:rPr>
        <w:fldChar w:fldCharType="separate"/>
      </w:r>
      <w:r w:rsidR="0041513A">
        <w:t xml:space="preserve">Table </w:t>
      </w:r>
      <w:r w:rsidR="0041513A">
        <w:rPr>
          <w:noProof/>
        </w:rPr>
        <w:t>5</w:t>
      </w:r>
      <w:r w:rsidR="0041513A">
        <w:noBreakHyphen/>
      </w:r>
      <w:r w:rsidR="0041513A">
        <w:rPr>
          <w:noProof/>
        </w:rPr>
        <w:t>6</w:t>
      </w:r>
      <w:r>
        <w:rPr>
          <w:rFonts w:eastAsiaTheme="minorHAnsi"/>
        </w:rPr>
        <w:fldChar w:fldCharType="end"/>
      </w:r>
      <w:r w:rsidR="00F217FE">
        <w:rPr>
          <w:rFonts w:eastAsiaTheme="minorHAnsi"/>
        </w:rPr>
        <w:t xml:space="preserve"> t</w:t>
      </w:r>
      <w:r w:rsidR="00865081">
        <w:rPr>
          <w:rFonts w:eastAsiaTheme="minorHAnsi"/>
        </w:rPr>
        <w:t>hrough</w:t>
      </w:r>
      <w:r w:rsidR="00F217FE">
        <w:rPr>
          <w:rFonts w:eastAsiaTheme="minorHAnsi"/>
        </w:rPr>
        <w:t xml:space="preserve"> </w:t>
      </w:r>
      <w:r>
        <w:rPr>
          <w:rFonts w:eastAsiaTheme="minorHAnsi"/>
        </w:rPr>
        <w:fldChar w:fldCharType="begin"/>
      </w:r>
      <w:r w:rsidR="00F217FE">
        <w:rPr>
          <w:rFonts w:eastAsiaTheme="minorHAnsi"/>
        </w:rPr>
        <w:instrText xml:space="preserve"> REF _Ref307166191 \h </w:instrText>
      </w:r>
      <w:r>
        <w:rPr>
          <w:rFonts w:eastAsiaTheme="minorHAnsi"/>
        </w:rPr>
      </w:r>
      <w:r>
        <w:rPr>
          <w:rFonts w:eastAsiaTheme="minorHAnsi"/>
        </w:rPr>
        <w:fldChar w:fldCharType="separate"/>
      </w:r>
      <w:r w:rsidR="0041513A">
        <w:t xml:space="preserve">Table </w:t>
      </w:r>
      <w:r w:rsidR="0041513A">
        <w:rPr>
          <w:noProof/>
        </w:rPr>
        <w:t>5</w:t>
      </w:r>
      <w:r w:rsidR="0041513A">
        <w:noBreakHyphen/>
      </w:r>
      <w:r w:rsidR="0041513A">
        <w:rPr>
          <w:noProof/>
        </w:rPr>
        <w:t>8</w:t>
      </w:r>
      <w:r>
        <w:rPr>
          <w:rFonts w:eastAsiaTheme="minorHAnsi"/>
        </w:rPr>
        <w:fldChar w:fldCharType="end"/>
      </w:r>
      <w:r w:rsidR="00A52FB4">
        <w:rPr>
          <w:rFonts w:eastAsiaTheme="minorHAnsi"/>
        </w:rPr>
        <w:t xml:space="preserve"> provide details on the energy factor, storage size and the temperature settings gathered during the site visits.  The simulation team will compare the input parameters with the values that are currently being used by the DEER model and update them if there is a significant difference. </w:t>
      </w:r>
    </w:p>
    <w:p w:rsidR="00C77D76" w:rsidRDefault="000D4014" w:rsidP="0014044C">
      <w:pPr>
        <w:pStyle w:val="Caption"/>
      </w:pPr>
      <w:bookmarkStart w:id="5" w:name="_Ref307166184"/>
      <w:r>
        <w:t xml:space="preserve">Table </w:t>
      </w:r>
      <w:fldSimple w:instr=" STYLEREF 1 \s ">
        <w:r w:rsidR="0041513A">
          <w:rPr>
            <w:noProof/>
          </w:rPr>
          <w:t>5</w:t>
        </w:r>
      </w:fldSimple>
      <w:r>
        <w:noBreakHyphen/>
      </w:r>
      <w:fldSimple w:instr=" SEQ Table \* ARABIC \s 1 ">
        <w:r w:rsidR="0041513A">
          <w:rPr>
            <w:noProof/>
          </w:rPr>
          <w:t>6</w:t>
        </w:r>
      </w:fldSimple>
      <w:bookmarkEnd w:id="5"/>
      <w:r>
        <w:t>:  Energy Factor for Rebated Hot Water Heaters</w:t>
      </w:r>
    </w:p>
    <w:tbl>
      <w:tblPr>
        <w:tblStyle w:val="ItronBasic"/>
        <w:tblW w:w="9360" w:type="dxa"/>
        <w:tblLayout w:type="fixed"/>
        <w:tblCellMar>
          <w:left w:w="115" w:type="dxa"/>
          <w:right w:w="115" w:type="dxa"/>
        </w:tblCellMar>
        <w:tblLook w:val="04A0"/>
      </w:tblPr>
      <w:tblGrid>
        <w:gridCol w:w="3120"/>
        <w:gridCol w:w="3120"/>
        <w:gridCol w:w="3120"/>
      </w:tblGrid>
      <w:tr w:rsidR="000D4014" w:rsidRPr="00865081" w:rsidTr="00865081">
        <w:trPr>
          <w:cnfStyle w:val="100000000000"/>
        </w:trPr>
        <w:tc>
          <w:tcPr>
            <w:tcW w:w="2340" w:type="dxa"/>
            <w:shd w:val="pct20" w:color="auto" w:fill="auto"/>
            <w:vAlign w:val="bottom"/>
          </w:tcPr>
          <w:p w:rsidR="000D4014" w:rsidRPr="00865081" w:rsidRDefault="000D4014" w:rsidP="00865081">
            <w:pPr>
              <w:keepNext/>
              <w:keepLines/>
              <w:spacing w:before="40" w:after="40"/>
              <w:rPr>
                <w:sz w:val="20"/>
                <w:szCs w:val="20"/>
              </w:rPr>
            </w:pPr>
            <w:bookmarkStart w:id="6" w:name="_Hlk306606765"/>
            <w:r w:rsidRPr="00865081">
              <w:rPr>
                <w:sz w:val="20"/>
                <w:szCs w:val="20"/>
              </w:rPr>
              <w:t>Energy Factor (EF)</w:t>
            </w:r>
            <w:r w:rsidRPr="00865081">
              <w:rPr>
                <w:rStyle w:val="FootnoteReference"/>
                <w:sz w:val="20"/>
                <w:szCs w:val="20"/>
              </w:rPr>
              <w:footnoteReference w:id="7"/>
            </w:r>
          </w:p>
        </w:tc>
        <w:tc>
          <w:tcPr>
            <w:tcW w:w="2340" w:type="dxa"/>
            <w:shd w:val="pct20" w:color="auto" w:fill="auto"/>
            <w:vAlign w:val="bottom"/>
          </w:tcPr>
          <w:p w:rsidR="000D4014" w:rsidRPr="00865081" w:rsidRDefault="000D4014" w:rsidP="00865081">
            <w:pPr>
              <w:keepNext/>
              <w:keepLines/>
              <w:spacing w:before="40" w:after="40"/>
              <w:jc w:val="center"/>
              <w:rPr>
                <w:sz w:val="20"/>
                <w:szCs w:val="20"/>
              </w:rPr>
            </w:pPr>
            <w:r w:rsidRPr="00865081">
              <w:rPr>
                <w:sz w:val="20"/>
                <w:szCs w:val="20"/>
              </w:rPr>
              <w:t>PGE2000 (n=75)</w:t>
            </w:r>
          </w:p>
        </w:tc>
        <w:tc>
          <w:tcPr>
            <w:tcW w:w="2340" w:type="dxa"/>
            <w:shd w:val="pct20" w:color="auto" w:fill="auto"/>
            <w:vAlign w:val="bottom"/>
          </w:tcPr>
          <w:p w:rsidR="000D4014" w:rsidRPr="00865081" w:rsidRDefault="000D4014" w:rsidP="00865081">
            <w:pPr>
              <w:keepNext/>
              <w:keepLines/>
              <w:spacing w:before="40" w:after="40"/>
              <w:jc w:val="center"/>
              <w:rPr>
                <w:sz w:val="20"/>
                <w:szCs w:val="20"/>
              </w:rPr>
            </w:pPr>
            <w:r w:rsidRPr="00865081">
              <w:rPr>
                <w:sz w:val="20"/>
                <w:szCs w:val="20"/>
              </w:rPr>
              <w:t>SDGE3024 (n=75)</w:t>
            </w:r>
          </w:p>
        </w:tc>
      </w:tr>
      <w:bookmarkEnd w:id="6"/>
      <w:tr w:rsidR="000D4014" w:rsidRPr="00865081" w:rsidTr="00865081">
        <w:tc>
          <w:tcPr>
            <w:tcW w:w="2340" w:type="dxa"/>
            <w:vAlign w:val="center"/>
          </w:tcPr>
          <w:p w:rsidR="000D4014" w:rsidRPr="00865081" w:rsidRDefault="000D4014" w:rsidP="00865081">
            <w:pPr>
              <w:keepNext/>
              <w:keepLines/>
              <w:spacing w:before="40" w:after="40"/>
              <w:rPr>
                <w:sz w:val="20"/>
                <w:szCs w:val="20"/>
              </w:rPr>
            </w:pPr>
            <w:r w:rsidRPr="00865081">
              <w:rPr>
                <w:sz w:val="20"/>
                <w:szCs w:val="20"/>
              </w:rPr>
              <w:t>Gas EF of 0.59</w:t>
            </w:r>
          </w:p>
        </w:tc>
        <w:tc>
          <w:tcPr>
            <w:tcW w:w="2340" w:type="dxa"/>
            <w:vAlign w:val="center"/>
          </w:tcPr>
          <w:p w:rsidR="000D4014" w:rsidRPr="00865081" w:rsidRDefault="000D4014" w:rsidP="00865081">
            <w:pPr>
              <w:keepNext/>
              <w:keepLines/>
              <w:tabs>
                <w:tab w:val="decimal" w:pos="570"/>
              </w:tabs>
              <w:spacing w:before="40" w:after="40"/>
              <w:jc w:val="center"/>
              <w:rPr>
                <w:sz w:val="20"/>
                <w:szCs w:val="20"/>
              </w:rPr>
            </w:pPr>
            <w:r w:rsidRPr="00865081">
              <w:rPr>
                <w:sz w:val="20"/>
                <w:szCs w:val="20"/>
              </w:rPr>
              <w:t>0</w:t>
            </w:r>
          </w:p>
        </w:tc>
        <w:tc>
          <w:tcPr>
            <w:tcW w:w="2340" w:type="dxa"/>
            <w:vAlign w:val="center"/>
          </w:tcPr>
          <w:p w:rsidR="000D4014" w:rsidRPr="00865081" w:rsidRDefault="000D4014" w:rsidP="00865081">
            <w:pPr>
              <w:keepNext/>
              <w:keepLines/>
              <w:tabs>
                <w:tab w:val="decimal" w:pos="690"/>
              </w:tabs>
              <w:spacing w:before="40" w:after="40"/>
              <w:jc w:val="center"/>
              <w:rPr>
                <w:sz w:val="20"/>
                <w:szCs w:val="20"/>
              </w:rPr>
            </w:pPr>
            <w:r w:rsidRPr="00865081">
              <w:rPr>
                <w:sz w:val="20"/>
                <w:szCs w:val="20"/>
              </w:rPr>
              <w:t>1</w:t>
            </w:r>
          </w:p>
        </w:tc>
      </w:tr>
      <w:tr w:rsidR="000D4014" w:rsidRPr="00865081" w:rsidTr="00865081">
        <w:tc>
          <w:tcPr>
            <w:tcW w:w="2340" w:type="dxa"/>
            <w:vAlign w:val="center"/>
          </w:tcPr>
          <w:p w:rsidR="000D4014" w:rsidRPr="00865081" w:rsidRDefault="000D4014" w:rsidP="00865081">
            <w:pPr>
              <w:keepNext/>
              <w:keepLines/>
              <w:spacing w:before="40" w:after="40"/>
              <w:rPr>
                <w:sz w:val="20"/>
                <w:szCs w:val="20"/>
              </w:rPr>
            </w:pPr>
            <w:r w:rsidRPr="00865081">
              <w:rPr>
                <w:sz w:val="20"/>
                <w:szCs w:val="20"/>
              </w:rPr>
              <w:t>Gas EF of 0.62</w:t>
            </w:r>
          </w:p>
        </w:tc>
        <w:tc>
          <w:tcPr>
            <w:tcW w:w="2340" w:type="dxa"/>
            <w:vAlign w:val="center"/>
          </w:tcPr>
          <w:p w:rsidR="000D4014" w:rsidRPr="00865081" w:rsidRDefault="000D4014" w:rsidP="00865081">
            <w:pPr>
              <w:keepNext/>
              <w:keepLines/>
              <w:tabs>
                <w:tab w:val="decimal" w:pos="570"/>
              </w:tabs>
              <w:spacing w:before="40" w:after="40"/>
              <w:jc w:val="center"/>
              <w:rPr>
                <w:sz w:val="20"/>
                <w:szCs w:val="20"/>
              </w:rPr>
            </w:pPr>
            <w:r w:rsidRPr="00865081">
              <w:rPr>
                <w:sz w:val="20"/>
                <w:szCs w:val="20"/>
              </w:rPr>
              <w:t>43</w:t>
            </w:r>
          </w:p>
        </w:tc>
        <w:tc>
          <w:tcPr>
            <w:tcW w:w="2340" w:type="dxa"/>
            <w:vAlign w:val="center"/>
          </w:tcPr>
          <w:p w:rsidR="000D4014" w:rsidRPr="00865081" w:rsidRDefault="000D4014" w:rsidP="00865081">
            <w:pPr>
              <w:keepNext/>
              <w:keepLines/>
              <w:tabs>
                <w:tab w:val="decimal" w:pos="690"/>
              </w:tabs>
              <w:spacing w:before="40" w:after="40"/>
              <w:jc w:val="center"/>
              <w:rPr>
                <w:sz w:val="20"/>
                <w:szCs w:val="20"/>
              </w:rPr>
            </w:pPr>
            <w:r w:rsidRPr="00865081">
              <w:rPr>
                <w:sz w:val="20"/>
                <w:szCs w:val="20"/>
              </w:rPr>
              <w:t>46</w:t>
            </w:r>
          </w:p>
        </w:tc>
      </w:tr>
      <w:tr w:rsidR="000D4014" w:rsidRPr="00865081" w:rsidTr="00865081">
        <w:tc>
          <w:tcPr>
            <w:tcW w:w="2340" w:type="dxa"/>
            <w:vAlign w:val="center"/>
          </w:tcPr>
          <w:p w:rsidR="000D4014" w:rsidRPr="00865081" w:rsidRDefault="000D4014" w:rsidP="00865081">
            <w:pPr>
              <w:keepNext/>
              <w:keepLines/>
              <w:spacing w:before="40" w:after="40"/>
              <w:rPr>
                <w:sz w:val="20"/>
                <w:szCs w:val="20"/>
              </w:rPr>
            </w:pPr>
            <w:r w:rsidRPr="00865081">
              <w:rPr>
                <w:sz w:val="20"/>
                <w:szCs w:val="20"/>
              </w:rPr>
              <w:t>Gas EF of 0.63</w:t>
            </w:r>
          </w:p>
        </w:tc>
        <w:tc>
          <w:tcPr>
            <w:tcW w:w="2340" w:type="dxa"/>
            <w:vAlign w:val="center"/>
          </w:tcPr>
          <w:p w:rsidR="000D4014" w:rsidRPr="00865081" w:rsidRDefault="000D4014" w:rsidP="00865081">
            <w:pPr>
              <w:keepNext/>
              <w:keepLines/>
              <w:tabs>
                <w:tab w:val="decimal" w:pos="570"/>
              </w:tabs>
              <w:spacing w:before="40" w:after="40"/>
              <w:jc w:val="center"/>
              <w:rPr>
                <w:sz w:val="20"/>
                <w:szCs w:val="20"/>
              </w:rPr>
            </w:pPr>
            <w:r w:rsidRPr="00865081">
              <w:rPr>
                <w:sz w:val="20"/>
                <w:szCs w:val="20"/>
              </w:rPr>
              <w:t>18</w:t>
            </w:r>
          </w:p>
        </w:tc>
        <w:tc>
          <w:tcPr>
            <w:tcW w:w="2340" w:type="dxa"/>
            <w:vAlign w:val="center"/>
          </w:tcPr>
          <w:p w:rsidR="000D4014" w:rsidRPr="00865081" w:rsidRDefault="000D4014" w:rsidP="00865081">
            <w:pPr>
              <w:keepNext/>
              <w:keepLines/>
              <w:tabs>
                <w:tab w:val="decimal" w:pos="690"/>
              </w:tabs>
              <w:spacing w:before="40" w:after="40"/>
              <w:jc w:val="center"/>
              <w:rPr>
                <w:sz w:val="20"/>
                <w:szCs w:val="20"/>
              </w:rPr>
            </w:pPr>
            <w:r w:rsidRPr="00865081">
              <w:rPr>
                <w:sz w:val="20"/>
                <w:szCs w:val="20"/>
              </w:rPr>
              <w:t>23</w:t>
            </w:r>
          </w:p>
        </w:tc>
      </w:tr>
      <w:tr w:rsidR="000D4014" w:rsidRPr="00865081" w:rsidTr="00865081">
        <w:tc>
          <w:tcPr>
            <w:tcW w:w="2340" w:type="dxa"/>
            <w:vAlign w:val="center"/>
          </w:tcPr>
          <w:p w:rsidR="000D4014" w:rsidRPr="00865081" w:rsidRDefault="000D4014" w:rsidP="00865081">
            <w:pPr>
              <w:keepNext/>
              <w:keepLines/>
              <w:spacing w:before="40" w:after="40"/>
              <w:rPr>
                <w:sz w:val="20"/>
                <w:szCs w:val="20"/>
              </w:rPr>
            </w:pPr>
            <w:r w:rsidRPr="00865081">
              <w:rPr>
                <w:sz w:val="20"/>
                <w:szCs w:val="20"/>
              </w:rPr>
              <w:t>Gas EF of 0.64</w:t>
            </w:r>
          </w:p>
        </w:tc>
        <w:tc>
          <w:tcPr>
            <w:tcW w:w="2340" w:type="dxa"/>
            <w:vAlign w:val="center"/>
          </w:tcPr>
          <w:p w:rsidR="000D4014" w:rsidRPr="00865081" w:rsidRDefault="000D4014" w:rsidP="00865081">
            <w:pPr>
              <w:keepNext/>
              <w:keepLines/>
              <w:tabs>
                <w:tab w:val="decimal" w:pos="570"/>
              </w:tabs>
              <w:spacing w:before="40" w:after="40"/>
              <w:jc w:val="center"/>
              <w:rPr>
                <w:sz w:val="20"/>
                <w:szCs w:val="20"/>
              </w:rPr>
            </w:pPr>
            <w:r w:rsidRPr="00865081">
              <w:rPr>
                <w:sz w:val="20"/>
                <w:szCs w:val="20"/>
              </w:rPr>
              <w:t>2</w:t>
            </w:r>
          </w:p>
        </w:tc>
        <w:tc>
          <w:tcPr>
            <w:tcW w:w="2340" w:type="dxa"/>
            <w:vAlign w:val="center"/>
          </w:tcPr>
          <w:p w:rsidR="000D4014" w:rsidRPr="00865081" w:rsidRDefault="000D4014" w:rsidP="00865081">
            <w:pPr>
              <w:keepNext/>
              <w:keepLines/>
              <w:tabs>
                <w:tab w:val="decimal" w:pos="690"/>
              </w:tabs>
              <w:spacing w:before="40" w:after="40"/>
              <w:jc w:val="center"/>
              <w:rPr>
                <w:sz w:val="20"/>
                <w:szCs w:val="20"/>
              </w:rPr>
            </w:pPr>
            <w:r w:rsidRPr="00865081">
              <w:rPr>
                <w:sz w:val="20"/>
                <w:szCs w:val="20"/>
              </w:rPr>
              <w:t>0</w:t>
            </w:r>
          </w:p>
        </w:tc>
      </w:tr>
      <w:tr w:rsidR="000D4014" w:rsidRPr="00865081" w:rsidTr="00865081">
        <w:tc>
          <w:tcPr>
            <w:tcW w:w="2340" w:type="dxa"/>
            <w:vAlign w:val="center"/>
          </w:tcPr>
          <w:p w:rsidR="000D4014" w:rsidRPr="00865081" w:rsidRDefault="000D4014" w:rsidP="00865081">
            <w:pPr>
              <w:keepNext/>
              <w:keepLines/>
              <w:spacing w:before="40" w:after="40"/>
              <w:rPr>
                <w:sz w:val="20"/>
                <w:szCs w:val="20"/>
              </w:rPr>
            </w:pPr>
            <w:r w:rsidRPr="00865081">
              <w:rPr>
                <w:sz w:val="20"/>
                <w:szCs w:val="20"/>
              </w:rPr>
              <w:t>NA</w:t>
            </w:r>
          </w:p>
        </w:tc>
        <w:tc>
          <w:tcPr>
            <w:tcW w:w="2340" w:type="dxa"/>
            <w:vAlign w:val="center"/>
          </w:tcPr>
          <w:p w:rsidR="000D4014" w:rsidRPr="00865081" w:rsidRDefault="000D4014" w:rsidP="00865081">
            <w:pPr>
              <w:keepNext/>
              <w:keepLines/>
              <w:tabs>
                <w:tab w:val="decimal" w:pos="570"/>
              </w:tabs>
              <w:spacing w:before="40" w:after="40"/>
              <w:jc w:val="center"/>
              <w:rPr>
                <w:sz w:val="20"/>
                <w:szCs w:val="20"/>
              </w:rPr>
            </w:pPr>
            <w:r w:rsidRPr="00865081">
              <w:rPr>
                <w:sz w:val="20"/>
                <w:szCs w:val="20"/>
              </w:rPr>
              <w:t>12</w:t>
            </w:r>
          </w:p>
        </w:tc>
        <w:tc>
          <w:tcPr>
            <w:tcW w:w="2340" w:type="dxa"/>
            <w:vAlign w:val="center"/>
          </w:tcPr>
          <w:p w:rsidR="000D4014" w:rsidRPr="00865081" w:rsidRDefault="000D4014" w:rsidP="00865081">
            <w:pPr>
              <w:keepNext/>
              <w:keepLines/>
              <w:tabs>
                <w:tab w:val="decimal" w:pos="690"/>
              </w:tabs>
              <w:spacing w:before="40" w:after="40"/>
              <w:jc w:val="center"/>
              <w:rPr>
                <w:sz w:val="20"/>
                <w:szCs w:val="20"/>
              </w:rPr>
            </w:pPr>
            <w:r w:rsidRPr="00865081">
              <w:rPr>
                <w:sz w:val="20"/>
                <w:szCs w:val="20"/>
              </w:rPr>
              <w:t>5</w:t>
            </w:r>
          </w:p>
        </w:tc>
      </w:tr>
      <w:tr w:rsidR="000D4014" w:rsidRPr="00865081" w:rsidTr="00865081">
        <w:tc>
          <w:tcPr>
            <w:tcW w:w="2340" w:type="dxa"/>
            <w:vAlign w:val="center"/>
          </w:tcPr>
          <w:p w:rsidR="000D4014" w:rsidRPr="00865081" w:rsidRDefault="000D4014" w:rsidP="00865081">
            <w:pPr>
              <w:keepNext/>
              <w:keepLines/>
              <w:spacing w:before="40" w:after="40"/>
              <w:rPr>
                <w:sz w:val="20"/>
                <w:szCs w:val="20"/>
              </w:rPr>
            </w:pPr>
            <w:r w:rsidRPr="00865081">
              <w:rPr>
                <w:sz w:val="20"/>
                <w:szCs w:val="20"/>
              </w:rPr>
              <w:t>Gas EF – Average</w:t>
            </w:r>
          </w:p>
        </w:tc>
        <w:tc>
          <w:tcPr>
            <w:tcW w:w="2340" w:type="dxa"/>
            <w:vAlign w:val="center"/>
          </w:tcPr>
          <w:p w:rsidR="000D4014" w:rsidRPr="00865081" w:rsidRDefault="000D4014" w:rsidP="00865081">
            <w:pPr>
              <w:keepNext/>
              <w:keepLines/>
              <w:tabs>
                <w:tab w:val="decimal" w:pos="570"/>
              </w:tabs>
              <w:spacing w:before="40" w:after="40"/>
              <w:jc w:val="center"/>
              <w:rPr>
                <w:sz w:val="20"/>
                <w:szCs w:val="20"/>
              </w:rPr>
            </w:pPr>
            <w:r w:rsidRPr="00865081">
              <w:rPr>
                <w:sz w:val="20"/>
                <w:szCs w:val="20"/>
              </w:rPr>
              <w:t>0.623</w:t>
            </w:r>
          </w:p>
        </w:tc>
        <w:tc>
          <w:tcPr>
            <w:tcW w:w="2340" w:type="dxa"/>
            <w:vAlign w:val="center"/>
          </w:tcPr>
          <w:p w:rsidR="000D4014" w:rsidRPr="00865081" w:rsidRDefault="000D4014" w:rsidP="00865081">
            <w:pPr>
              <w:keepNext/>
              <w:keepLines/>
              <w:tabs>
                <w:tab w:val="decimal" w:pos="690"/>
              </w:tabs>
              <w:spacing w:before="40" w:after="40"/>
              <w:jc w:val="center"/>
              <w:rPr>
                <w:sz w:val="20"/>
                <w:szCs w:val="20"/>
              </w:rPr>
            </w:pPr>
            <w:r w:rsidRPr="00865081">
              <w:rPr>
                <w:sz w:val="20"/>
                <w:szCs w:val="20"/>
              </w:rPr>
              <w:t>0.622</w:t>
            </w:r>
          </w:p>
        </w:tc>
      </w:tr>
    </w:tbl>
    <w:p w:rsidR="000D4014" w:rsidRDefault="000D4014" w:rsidP="00865081">
      <w:pPr>
        <w:pStyle w:val="Halfline"/>
        <w:rPr>
          <w:rFonts w:eastAsiaTheme="minorHAnsi"/>
        </w:rPr>
      </w:pPr>
    </w:p>
    <w:p w:rsidR="00C77D76" w:rsidRDefault="000D4014" w:rsidP="0014044C">
      <w:pPr>
        <w:pStyle w:val="Caption"/>
      </w:pPr>
      <w:r>
        <w:t xml:space="preserve">Table </w:t>
      </w:r>
      <w:fldSimple w:instr=" STYLEREF 1 \s ">
        <w:r w:rsidR="0041513A">
          <w:rPr>
            <w:noProof/>
          </w:rPr>
          <w:t>5</w:t>
        </w:r>
      </w:fldSimple>
      <w:r>
        <w:noBreakHyphen/>
      </w:r>
      <w:fldSimple w:instr=" SEQ Table \* ARABIC \s 1 ">
        <w:r w:rsidR="0041513A">
          <w:rPr>
            <w:noProof/>
          </w:rPr>
          <w:t>7</w:t>
        </w:r>
      </w:fldSimple>
      <w:r>
        <w:t>:  Average Storage Size for Rebated Hot Water Heaters</w:t>
      </w:r>
    </w:p>
    <w:tbl>
      <w:tblPr>
        <w:tblStyle w:val="ItronBasic"/>
        <w:tblW w:w="9360" w:type="dxa"/>
        <w:tblLayout w:type="fixed"/>
        <w:tblCellMar>
          <w:left w:w="115" w:type="dxa"/>
          <w:right w:w="115" w:type="dxa"/>
        </w:tblCellMar>
        <w:tblLook w:val="04A0"/>
      </w:tblPr>
      <w:tblGrid>
        <w:gridCol w:w="3393"/>
        <w:gridCol w:w="2847"/>
        <w:gridCol w:w="3120"/>
      </w:tblGrid>
      <w:tr w:rsidR="0097263F" w:rsidRPr="00865081" w:rsidTr="00865081">
        <w:trPr>
          <w:cnfStyle w:val="100000000000"/>
        </w:trPr>
        <w:tc>
          <w:tcPr>
            <w:tcW w:w="2545" w:type="dxa"/>
            <w:shd w:val="pct20" w:color="auto" w:fill="auto"/>
            <w:vAlign w:val="bottom"/>
          </w:tcPr>
          <w:p w:rsidR="0097263F" w:rsidRPr="00865081" w:rsidRDefault="0097263F" w:rsidP="00865081">
            <w:pPr>
              <w:keepNext/>
              <w:keepLines/>
              <w:spacing w:before="40" w:after="40"/>
              <w:rPr>
                <w:sz w:val="20"/>
                <w:szCs w:val="20"/>
              </w:rPr>
            </w:pPr>
            <w:r w:rsidRPr="00865081">
              <w:rPr>
                <w:sz w:val="20"/>
                <w:szCs w:val="20"/>
              </w:rPr>
              <w:t>Storage Size (Gallons)</w:t>
            </w:r>
          </w:p>
        </w:tc>
        <w:tc>
          <w:tcPr>
            <w:tcW w:w="2135" w:type="dxa"/>
            <w:shd w:val="pct20" w:color="auto" w:fill="auto"/>
            <w:vAlign w:val="bottom"/>
          </w:tcPr>
          <w:p w:rsidR="0097263F" w:rsidRPr="00865081" w:rsidRDefault="0097263F" w:rsidP="00865081">
            <w:pPr>
              <w:keepNext/>
              <w:keepLines/>
              <w:spacing w:before="40" w:after="40"/>
              <w:jc w:val="center"/>
              <w:rPr>
                <w:sz w:val="20"/>
                <w:szCs w:val="20"/>
              </w:rPr>
            </w:pPr>
            <w:r w:rsidRPr="00865081">
              <w:rPr>
                <w:sz w:val="20"/>
                <w:szCs w:val="20"/>
              </w:rPr>
              <w:t>PGE2000 (n=75)</w:t>
            </w:r>
          </w:p>
        </w:tc>
        <w:tc>
          <w:tcPr>
            <w:tcW w:w="2340" w:type="dxa"/>
            <w:shd w:val="pct20" w:color="auto" w:fill="auto"/>
            <w:vAlign w:val="bottom"/>
          </w:tcPr>
          <w:p w:rsidR="0097263F" w:rsidRPr="00865081" w:rsidRDefault="0097263F" w:rsidP="00865081">
            <w:pPr>
              <w:keepNext/>
              <w:keepLines/>
              <w:spacing w:before="40" w:after="40"/>
              <w:jc w:val="center"/>
              <w:rPr>
                <w:sz w:val="20"/>
                <w:szCs w:val="20"/>
              </w:rPr>
            </w:pPr>
            <w:r w:rsidRPr="00865081">
              <w:rPr>
                <w:sz w:val="20"/>
                <w:szCs w:val="20"/>
              </w:rPr>
              <w:t>SDGE3024 (n=75)</w:t>
            </w:r>
          </w:p>
        </w:tc>
      </w:tr>
      <w:tr w:rsidR="0097263F" w:rsidRPr="00865081" w:rsidTr="00865081">
        <w:tc>
          <w:tcPr>
            <w:tcW w:w="2545" w:type="dxa"/>
            <w:vAlign w:val="center"/>
          </w:tcPr>
          <w:p w:rsidR="0097263F" w:rsidRPr="00865081" w:rsidRDefault="007C72A4" w:rsidP="00865081">
            <w:pPr>
              <w:keepNext/>
              <w:keepLines/>
              <w:spacing w:before="40" w:after="40"/>
              <w:rPr>
                <w:sz w:val="20"/>
                <w:szCs w:val="20"/>
              </w:rPr>
            </w:pPr>
            <w:r w:rsidRPr="00865081">
              <w:rPr>
                <w:sz w:val="20"/>
                <w:szCs w:val="20"/>
              </w:rPr>
              <w:t>30 Gallon Tank</w:t>
            </w:r>
          </w:p>
        </w:tc>
        <w:tc>
          <w:tcPr>
            <w:tcW w:w="2135" w:type="dxa"/>
            <w:vAlign w:val="center"/>
          </w:tcPr>
          <w:p w:rsidR="0097263F" w:rsidRPr="00865081" w:rsidRDefault="007C72A4" w:rsidP="00865081">
            <w:pPr>
              <w:keepNext/>
              <w:keepLines/>
              <w:spacing w:before="40" w:after="40"/>
              <w:jc w:val="center"/>
              <w:rPr>
                <w:sz w:val="20"/>
                <w:szCs w:val="20"/>
              </w:rPr>
            </w:pPr>
            <w:r w:rsidRPr="00865081">
              <w:rPr>
                <w:sz w:val="20"/>
                <w:szCs w:val="20"/>
              </w:rPr>
              <w:t>3</w:t>
            </w:r>
          </w:p>
        </w:tc>
        <w:tc>
          <w:tcPr>
            <w:tcW w:w="2340" w:type="dxa"/>
            <w:vAlign w:val="center"/>
          </w:tcPr>
          <w:p w:rsidR="0097263F" w:rsidRPr="00865081" w:rsidRDefault="007C72A4" w:rsidP="00865081">
            <w:pPr>
              <w:keepNext/>
              <w:keepLines/>
              <w:tabs>
                <w:tab w:val="decimal" w:pos="690"/>
              </w:tabs>
              <w:spacing w:before="40" w:after="40"/>
              <w:jc w:val="center"/>
              <w:rPr>
                <w:sz w:val="20"/>
                <w:szCs w:val="20"/>
              </w:rPr>
            </w:pPr>
            <w:r w:rsidRPr="00865081">
              <w:rPr>
                <w:sz w:val="20"/>
                <w:szCs w:val="20"/>
              </w:rPr>
              <w:t>7</w:t>
            </w:r>
          </w:p>
        </w:tc>
      </w:tr>
      <w:tr w:rsidR="0097263F" w:rsidRPr="00865081" w:rsidTr="00865081">
        <w:tc>
          <w:tcPr>
            <w:tcW w:w="2545" w:type="dxa"/>
            <w:vAlign w:val="center"/>
          </w:tcPr>
          <w:p w:rsidR="0097263F" w:rsidRPr="00865081" w:rsidRDefault="007C72A4" w:rsidP="00865081">
            <w:pPr>
              <w:keepNext/>
              <w:keepLines/>
              <w:spacing w:before="40" w:after="40"/>
              <w:rPr>
                <w:sz w:val="20"/>
                <w:szCs w:val="20"/>
              </w:rPr>
            </w:pPr>
            <w:r w:rsidRPr="00865081">
              <w:rPr>
                <w:sz w:val="20"/>
                <w:szCs w:val="20"/>
              </w:rPr>
              <w:t>40 Gallon Tank</w:t>
            </w:r>
          </w:p>
        </w:tc>
        <w:tc>
          <w:tcPr>
            <w:tcW w:w="2135" w:type="dxa"/>
            <w:vAlign w:val="center"/>
          </w:tcPr>
          <w:p w:rsidR="0097263F" w:rsidRPr="00865081" w:rsidRDefault="007C72A4" w:rsidP="00865081">
            <w:pPr>
              <w:keepNext/>
              <w:keepLines/>
              <w:spacing w:before="40" w:after="40"/>
              <w:jc w:val="center"/>
              <w:rPr>
                <w:sz w:val="20"/>
                <w:szCs w:val="20"/>
              </w:rPr>
            </w:pPr>
            <w:r w:rsidRPr="00865081">
              <w:rPr>
                <w:sz w:val="20"/>
                <w:szCs w:val="20"/>
              </w:rPr>
              <w:t>43</w:t>
            </w:r>
          </w:p>
        </w:tc>
        <w:tc>
          <w:tcPr>
            <w:tcW w:w="2340" w:type="dxa"/>
            <w:vAlign w:val="center"/>
          </w:tcPr>
          <w:p w:rsidR="0097263F" w:rsidRPr="00865081" w:rsidRDefault="007C72A4" w:rsidP="00865081">
            <w:pPr>
              <w:keepNext/>
              <w:keepLines/>
              <w:tabs>
                <w:tab w:val="decimal" w:pos="690"/>
              </w:tabs>
              <w:spacing w:before="40" w:after="40"/>
              <w:jc w:val="center"/>
              <w:rPr>
                <w:sz w:val="20"/>
                <w:szCs w:val="20"/>
              </w:rPr>
            </w:pPr>
            <w:r w:rsidRPr="00865081">
              <w:rPr>
                <w:sz w:val="20"/>
                <w:szCs w:val="20"/>
              </w:rPr>
              <w:t>37</w:t>
            </w:r>
          </w:p>
        </w:tc>
      </w:tr>
      <w:tr w:rsidR="0097263F" w:rsidRPr="00865081" w:rsidTr="00865081">
        <w:tc>
          <w:tcPr>
            <w:tcW w:w="2545" w:type="dxa"/>
            <w:vAlign w:val="center"/>
          </w:tcPr>
          <w:p w:rsidR="0097263F" w:rsidRPr="00865081" w:rsidRDefault="007C72A4" w:rsidP="00865081">
            <w:pPr>
              <w:keepNext/>
              <w:keepLines/>
              <w:spacing w:before="40" w:after="40"/>
              <w:rPr>
                <w:sz w:val="20"/>
                <w:szCs w:val="20"/>
              </w:rPr>
            </w:pPr>
            <w:r w:rsidRPr="00865081">
              <w:rPr>
                <w:sz w:val="20"/>
                <w:szCs w:val="20"/>
              </w:rPr>
              <w:t>50 Gallon Tank</w:t>
            </w:r>
          </w:p>
        </w:tc>
        <w:tc>
          <w:tcPr>
            <w:tcW w:w="2135" w:type="dxa"/>
            <w:vAlign w:val="center"/>
          </w:tcPr>
          <w:p w:rsidR="0097263F" w:rsidRPr="00865081" w:rsidRDefault="007C72A4" w:rsidP="00865081">
            <w:pPr>
              <w:keepNext/>
              <w:keepLines/>
              <w:spacing w:before="40" w:after="40"/>
              <w:jc w:val="center"/>
              <w:rPr>
                <w:sz w:val="20"/>
                <w:szCs w:val="20"/>
              </w:rPr>
            </w:pPr>
            <w:r w:rsidRPr="00865081">
              <w:rPr>
                <w:sz w:val="20"/>
                <w:szCs w:val="20"/>
              </w:rPr>
              <w:t>25</w:t>
            </w:r>
          </w:p>
        </w:tc>
        <w:tc>
          <w:tcPr>
            <w:tcW w:w="2340" w:type="dxa"/>
            <w:vAlign w:val="center"/>
          </w:tcPr>
          <w:p w:rsidR="0097263F" w:rsidRPr="00865081" w:rsidRDefault="007C72A4" w:rsidP="00865081">
            <w:pPr>
              <w:keepNext/>
              <w:keepLines/>
              <w:tabs>
                <w:tab w:val="decimal" w:pos="690"/>
              </w:tabs>
              <w:spacing w:before="40" w:after="40"/>
              <w:jc w:val="center"/>
              <w:rPr>
                <w:sz w:val="20"/>
                <w:szCs w:val="20"/>
              </w:rPr>
            </w:pPr>
            <w:r w:rsidRPr="00865081">
              <w:rPr>
                <w:sz w:val="20"/>
                <w:szCs w:val="20"/>
              </w:rPr>
              <w:t>31</w:t>
            </w:r>
          </w:p>
        </w:tc>
      </w:tr>
      <w:tr w:rsidR="0097263F" w:rsidRPr="00865081" w:rsidTr="00865081">
        <w:tc>
          <w:tcPr>
            <w:tcW w:w="2545" w:type="dxa"/>
            <w:vAlign w:val="center"/>
          </w:tcPr>
          <w:p w:rsidR="0097263F" w:rsidRPr="00865081" w:rsidRDefault="007C72A4" w:rsidP="00865081">
            <w:pPr>
              <w:keepNext/>
              <w:keepLines/>
              <w:spacing w:before="40" w:after="40"/>
              <w:rPr>
                <w:sz w:val="20"/>
                <w:szCs w:val="20"/>
              </w:rPr>
            </w:pPr>
            <w:r w:rsidRPr="00865081">
              <w:rPr>
                <w:sz w:val="20"/>
                <w:szCs w:val="20"/>
              </w:rPr>
              <w:t>NA</w:t>
            </w:r>
          </w:p>
        </w:tc>
        <w:tc>
          <w:tcPr>
            <w:tcW w:w="2135" w:type="dxa"/>
            <w:vAlign w:val="center"/>
          </w:tcPr>
          <w:p w:rsidR="0097263F" w:rsidRPr="00865081" w:rsidRDefault="007C72A4" w:rsidP="00865081">
            <w:pPr>
              <w:keepNext/>
              <w:keepLines/>
              <w:spacing w:before="40" w:after="40"/>
              <w:jc w:val="center"/>
              <w:rPr>
                <w:sz w:val="20"/>
                <w:szCs w:val="20"/>
              </w:rPr>
            </w:pPr>
            <w:r w:rsidRPr="00865081">
              <w:rPr>
                <w:sz w:val="20"/>
                <w:szCs w:val="20"/>
              </w:rPr>
              <w:t>4</w:t>
            </w:r>
          </w:p>
        </w:tc>
        <w:tc>
          <w:tcPr>
            <w:tcW w:w="2340" w:type="dxa"/>
            <w:vAlign w:val="center"/>
          </w:tcPr>
          <w:p w:rsidR="0097263F" w:rsidRPr="00865081" w:rsidRDefault="007C72A4" w:rsidP="00865081">
            <w:pPr>
              <w:keepNext/>
              <w:keepLines/>
              <w:tabs>
                <w:tab w:val="decimal" w:pos="690"/>
              </w:tabs>
              <w:spacing w:before="40" w:after="40"/>
              <w:jc w:val="center"/>
              <w:rPr>
                <w:sz w:val="20"/>
                <w:szCs w:val="20"/>
              </w:rPr>
            </w:pPr>
            <w:r w:rsidRPr="00865081">
              <w:rPr>
                <w:sz w:val="20"/>
                <w:szCs w:val="20"/>
              </w:rPr>
              <w:t>0</w:t>
            </w:r>
          </w:p>
        </w:tc>
      </w:tr>
      <w:tr w:rsidR="0097263F" w:rsidRPr="00865081" w:rsidTr="00865081">
        <w:tc>
          <w:tcPr>
            <w:tcW w:w="2545" w:type="dxa"/>
            <w:vAlign w:val="center"/>
          </w:tcPr>
          <w:p w:rsidR="0097263F" w:rsidRPr="00865081" w:rsidRDefault="007C72A4" w:rsidP="00865081">
            <w:pPr>
              <w:keepNext/>
              <w:keepLines/>
              <w:spacing w:before="40" w:after="40"/>
              <w:rPr>
                <w:sz w:val="20"/>
                <w:szCs w:val="20"/>
              </w:rPr>
            </w:pPr>
            <w:r w:rsidRPr="00865081">
              <w:rPr>
                <w:sz w:val="20"/>
                <w:szCs w:val="20"/>
              </w:rPr>
              <w:t>Average Size</w:t>
            </w:r>
          </w:p>
        </w:tc>
        <w:tc>
          <w:tcPr>
            <w:tcW w:w="2135" w:type="dxa"/>
            <w:vAlign w:val="center"/>
          </w:tcPr>
          <w:p w:rsidR="0097263F" w:rsidRPr="00865081" w:rsidRDefault="007C72A4" w:rsidP="00865081">
            <w:pPr>
              <w:keepNext/>
              <w:keepLines/>
              <w:spacing w:before="40" w:after="40"/>
              <w:jc w:val="center"/>
              <w:rPr>
                <w:sz w:val="20"/>
                <w:szCs w:val="20"/>
              </w:rPr>
            </w:pPr>
            <w:r w:rsidRPr="00865081">
              <w:rPr>
                <w:sz w:val="20"/>
                <w:szCs w:val="20"/>
              </w:rPr>
              <w:t>43.1</w:t>
            </w:r>
          </w:p>
        </w:tc>
        <w:tc>
          <w:tcPr>
            <w:tcW w:w="2340" w:type="dxa"/>
            <w:vAlign w:val="center"/>
          </w:tcPr>
          <w:p w:rsidR="0097263F" w:rsidRPr="00865081" w:rsidRDefault="007C72A4" w:rsidP="00865081">
            <w:pPr>
              <w:keepNext/>
              <w:keepLines/>
              <w:tabs>
                <w:tab w:val="decimal" w:pos="690"/>
              </w:tabs>
              <w:spacing w:before="40" w:after="40"/>
              <w:jc w:val="center"/>
              <w:rPr>
                <w:sz w:val="20"/>
                <w:szCs w:val="20"/>
              </w:rPr>
            </w:pPr>
            <w:r w:rsidRPr="00865081">
              <w:rPr>
                <w:sz w:val="20"/>
                <w:szCs w:val="20"/>
              </w:rPr>
              <w:t>43.2</w:t>
            </w:r>
          </w:p>
        </w:tc>
      </w:tr>
    </w:tbl>
    <w:p w:rsidR="000D4014" w:rsidRDefault="000D4014" w:rsidP="00865081">
      <w:pPr>
        <w:pStyle w:val="Halfline"/>
        <w:rPr>
          <w:rFonts w:eastAsiaTheme="minorHAnsi"/>
        </w:rPr>
      </w:pPr>
    </w:p>
    <w:p w:rsidR="00C77D76" w:rsidRDefault="000D4014" w:rsidP="0014044C">
      <w:pPr>
        <w:pStyle w:val="Caption"/>
      </w:pPr>
      <w:bookmarkStart w:id="7" w:name="_Ref307166191"/>
      <w:r>
        <w:t xml:space="preserve">Table </w:t>
      </w:r>
      <w:fldSimple w:instr=" STYLEREF 1 \s ">
        <w:r w:rsidR="0041513A">
          <w:rPr>
            <w:noProof/>
          </w:rPr>
          <w:t>5</w:t>
        </w:r>
      </w:fldSimple>
      <w:r>
        <w:noBreakHyphen/>
      </w:r>
      <w:fldSimple w:instr=" SEQ Table \* ARABIC \s 1 ">
        <w:r w:rsidR="0041513A">
          <w:rPr>
            <w:noProof/>
          </w:rPr>
          <w:t>8</w:t>
        </w:r>
      </w:fldSimple>
      <w:bookmarkEnd w:id="7"/>
      <w:r>
        <w:t>:  Average Temperature Setting for Hot Water Heaters</w:t>
      </w:r>
    </w:p>
    <w:tbl>
      <w:tblPr>
        <w:tblStyle w:val="ItronBasic"/>
        <w:tblW w:w="5760" w:type="dxa"/>
        <w:tblLayout w:type="fixed"/>
        <w:tblCellMar>
          <w:left w:w="115" w:type="dxa"/>
          <w:right w:w="115" w:type="dxa"/>
        </w:tblCellMar>
        <w:tblLook w:val="04A0"/>
      </w:tblPr>
      <w:tblGrid>
        <w:gridCol w:w="2330"/>
        <w:gridCol w:w="3430"/>
      </w:tblGrid>
      <w:tr w:rsidR="000D4014" w:rsidRPr="00865081" w:rsidTr="00865081">
        <w:trPr>
          <w:cnfStyle w:val="100000000000"/>
        </w:trPr>
        <w:tc>
          <w:tcPr>
            <w:tcW w:w="2340" w:type="dxa"/>
            <w:shd w:val="pct20" w:color="auto" w:fill="auto"/>
            <w:vAlign w:val="bottom"/>
          </w:tcPr>
          <w:p w:rsidR="00C77D76" w:rsidRDefault="000D4014">
            <w:pPr>
              <w:spacing w:before="40" w:after="40"/>
              <w:rPr>
                <w:b w:val="0"/>
                <w:sz w:val="20"/>
                <w:szCs w:val="20"/>
              </w:rPr>
            </w:pPr>
            <w:r w:rsidRPr="00865081">
              <w:rPr>
                <w:sz w:val="20"/>
                <w:szCs w:val="20"/>
              </w:rPr>
              <w:t>Utility</w:t>
            </w:r>
          </w:p>
        </w:tc>
        <w:tc>
          <w:tcPr>
            <w:tcW w:w="3445" w:type="dxa"/>
            <w:shd w:val="pct20" w:color="auto" w:fill="auto"/>
            <w:vAlign w:val="bottom"/>
          </w:tcPr>
          <w:p w:rsidR="00C77D76" w:rsidRDefault="000D4014">
            <w:pPr>
              <w:spacing w:before="40" w:after="40"/>
              <w:jc w:val="center"/>
              <w:rPr>
                <w:b w:val="0"/>
                <w:sz w:val="20"/>
                <w:szCs w:val="20"/>
              </w:rPr>
            </w:pPr>
            <w:r w:rsidRPr="00865081">
              <w:rPr>
                <w:sz w:val="20"/>
                <w:szCs w:val="20"/>
              </w:rPr>
              <w:t>Average Temperature Setting</w:t>
            </w:r>
          </w:p>
        </w:tc>
      </w:tr>
      <w:tr w:rsidR="000D4014" w:rsidRPr="00865081" w:rsidTr="00865081">
        <w:tc>
          <w:tcPr>
            <w:tcW w:w="2340" w:type="dxa"/>
            <w:vAlign w:val="center"/>
          </w:tcPr>
          <w:p w:rsidR="00C77D76" w:rsidRDefault="000D4014">
            <w:pPr>
              <w:spacing w:before="40" w:after="40"/>
              <w:rPr>
                <w:sz w:val="20"/>
                <w:szCs w:val="20"/>
              </w:rPr>
            </w:pPr>
            <w:r w:rsidRPr="00865081">
              <w:rPr>
                <w:sz w:val="20"/>
                <w:szCs w:val="20"/>
              </w:rPr>
              <w:t>PGE2000 (n=75)</w:t>
            </w:r>
          </w:p>
        </w:tc>
        <w:tc>
          <w:tcPr>
            <w:tcW w:w="3445" w:type="dxa"/>
            <w:vAlign w:val="center"/>
          </w:tcPr>
          <w:p w:rsidR="00C77D76" w:rsidRDefault="000D4014">
            <w:pPr>
              <w:spacing w:before="40" w:after="40"/>
              <w:jc w:val="center"/>
              <w:rPr>
                <w:sz w:val="20"/>
                <w:szCs w:val="20"/>
              </w:rPr>
            </w:pPr>
            <w:r w:rsidRPr="00865081">
              <w:rPr>
                <w:sz w:val="20"/>
                <w:szCs w:val="20"/>
              </w:rPr>
              <w:t>128</w:t>
            </w:r>
          </w:p>
        </w:tc>
      </w:tr>
      <w:tr w:rsidR="000D4014" w:rsidRPr="00865081" w:rsidTr="00865081">
        <w:tc>
          <w:tcPr>
            <w:tcW w:w="2340" w:type="dxa"/>
            <w:vAlign w:val="center"/>
          </w:tcPr>
          <w:p w:rsidR="00C77D76" w:rsidRDefault="000D4014">
            <w:pPr>
              <w:spacing w:before="40" w:after="40"/>
              <w:rPr>
                <w:sz w:val="20"/>
                <w:szCs w:val="20"/>
              </w:rPr>
            </w:pPr>
            <w:r w:rsidRPr="00865081">
              <w:rPr>
                <w:sz w:val="20"/>
                <w:szCs w:val="20"/>
              </w:rPr>
              <w:t>SDGE3024 (n=75)</w:t>
            </w:r>
          </w:p>
        </w:tc>
        <w:tc>
          <w:tcPr>
            <w:tcW w:w="3445" w:type="dxa"/>
            <w:vAlign w:val="center"/>
          </w:tcPr>
          <w:p w:rsidR="00C77D76" w:rsidRDefault="000D4014">
            <w:pPr>
              <w:spacing w:before="40" w:after="40"/>
              <w:jc w:val="center"/>
              <w:rPr>
                <w:sz w:val="20"/>
                <w:szCs w:val="20"/>
              </w:rPr>
            </w:pPr>
            <w:r w:rsidRPr="00865081">
              <w:rPr>
                <w:sz w:val="20"/>
                <w:szCs w:val="20"/>
              </w:rPr>
              <w:t>125</w:t>
            </w:r>
          </w:p>
        </w:tc>
      </w:tr>
    </w:tbl>
    <w:p w:rsidR="00532460" w:rsidRDefault="00532460" w:rsidP="00532460">
      <w:pPr>
        <w:pStyle w:val="Heading2"/>
        <w:rPr>
          <w:rFonts w:eastAsiaTheme="minorHAnsi"/>
        </w:rPr>
      </w:pPr>
      <w:r>
        <w:rPr>
          <w:rFonts w:eastAsiaTheme="minorHAnsi"/>
        </w:rPr>
        <w:lastRenderedPageBreak/>
        <w:t xml:space="preserve">Recommendations for the </w:t>
      </w:r>
      <w:r w:rsidR="00865081">
        <w:rPr>
          <w:rFonts w:eastAsiaTheme="minorHAnsi"/>
        </w:rPr>
        <w:t>Short-Term Update</w:t>
      </w:r>
    </w:p>
    <w:p w:rsidR="00532460" w:rsidRPr="005519D9" w:rsidRDefault="00532460" w:rsidP="005519D9">
      <w:pPr>
        <w:rPr>
          <w:rFonts w:eastAsiaTheme="minorHAnsi"/>
        </w:rPr>
      </w:pPr>
      <w:r w:rsidRPr="005519D9">
        <w:rPr>
          <w:rFonts w:eastAsiaTheme="minorHAnsi"/>
        </w:rPr>
        <w:t xml:space="preserve">As mentioned earlier in the report, </w:t>
      </w:r>
      <w:r w:rsidR="000D40BA" w:rsidRPr="005519D9">
        <w:rPr>
          <w:rFonts w:eastAsiaTheme="minorHAnsi"/>
        </w:rPr>
        <w:t xml:space="preserve">the </w:t>
      </w:r>
      <w:r w:rsidRPr="005519D9">
        <w:rPr>
          <w:rFonts w:eastAsiaTheme="minorHAnsi"/>
        </w:rPr>
        <w:t>DEER team recommends</w:t>
      </w:r>
      <w:r w:rsidR="00627313" w:rsidRPr="005519D9">
        <w:rPr>
          <w:rFonts w:eastAsiaTheme="minorHAnsi"/>
        </w:rPr>
        <w:t xml:space="preserve"> statewide impact values for</w:t>
      </w:r>
      <w:r w:rsidR="000D40BA" w:rsidRPr="005519D9">
        <w:rPr>
          <w:rFonts w:eastAsiaTheme="minorHAnsi"/>
        </w:rPr>
        <w:t xml:space="preserve"> the faucet aerators and low-flow showerhead measures.</w:t>
      </w:r>
      <w:r w:rsidR="00627313" w:rsidRPr="005519D9">
        <w:rPr>
          <w:rFonts w:eastAsiaTheme="minorHAnsi"/>
        </w:rPr>
        <w:t xml:space="preserve"> </w:t>
      </w:r>
      <w:r w:rsidRPr="005519D9">
        <w:rPr>
          <w:rFonts w:eastAsiaTheme="minorHAnsi"/>
        </w:rPr>
        <w:t xml:space="preserve"> </w:t>
      </w:r>
      <w:r w:rsidR="009A2945">
        <w:rPr>
          <w:rFonts w:eastAsiaTheme="minorHAnsi"/>
        </w:rPr>
        <w:fldChar w:fldCharType="begin"/>
      </w:r>
      <w:r w:rsidR="00B21C4E">
        <w:rPr>
          <w:rFonts w:eastAsiaTheme="minorHAnsi"/>
        </w:rPr>
        <w:instrText xml:space="preserve"> REF _Ref307516284 \h </w:instrText>
      </w:r>
      <w:r w:rsidR="009A2945">
        <w:rPr>
          <w:rFonts w:eastAsiaTheme="minorHAnsi"/>
        </w:rPr>
      </w:r>
      <w:r w:rsidR="009A2945">
        <w:rPr>
          <w:rFonts w:eastAsiaTheme="minorHAnsi"/>
        </w:rPr>
        <w:fldChar w:fldCharType="separate"/>
      </w:r>
      <w:r w:rsidR="0041513A">
        <w:t xml:space="preserve">Table </w:t>
      </w:r>
      <w:r w:rsidR="0041513A">
        <w:rPr>
          <w:noProof/>
        </w:rPr>
        <w:t>5</w:t>
      </w:r>
      <w:r w:rsidR="0041513A">
        <w:noBreakHyphen/>
      </w:r>
      <w:r w:rsidR="0041513A">
        <w:rPr>
          <w:noProof/>
        </w:rPr>
        <w:t>9</w:t>
      </w:r>
      <w:r w:rsidR="009A2945">
        <w:rPr>
          <w:rFonts w:eastAsiaTheme="minorHAnsi"/>
        </w:rPr>
        <w:fldChar w:fldCharType="end"/>
      </w:r>
      <w:r w:rsidRPr="005519D9">
        <w:rPr>
          <w:rFonts w:eastAsiaTheme="minorHAnsi"/>
        </w:rPr>
        <w:t xml:space="preserve"> and </w:t>
      </w:r>
      <w:r w:rsidR="009A2945">
        <w:rPr>
          <w:rFonts w:eastAsiaTheme="minorHAnsi"/>
        </w:rPr>
        <w:fldChar w:fldCharType="begin"/>
      </w:r>
      <w:r w:rsidR="00B21C4E">
        <w:rPr>
          <w:rFonts w:eastAsiaTheme="minorHAnsi"/>
        </w:rPr>
        <w:instrText xml:space="preserve"> REF _Ref307516298 \h </w:instrText>
      </w:r>
      <w:r w:rsidR="009A2945">
        <w:rPr>
          <w:rFonts w:eastAsiaTheme="minorHAnsi"/>
        </w:rPr>
      </w:r>
      <w:r w:rsidR="009A2945">
        <w:rPr>
          <w:rFonts w:eastAsiaTheme="minorHAnsi"/>
        </w:rPr>
        <w:fldChar w:fldCharType="separate"/>
      </w:r>
      <w:r w:rsidR="0041513A">
        <w:t xml:space="preserve">Table </w:t>
      </w:r>
      <w:r w:rsidR="0041513A">
        <w:rPr>
          <w:noProof/>
        </w:rPr>
        <w:t>5</w:t>
      </w:r>
      <w:r w:rsidR="0041513A">
        <w:noBreakHyphen/>
      </w:r>
      <w:r w:rsidR="0041513A">
        <w:rPr>
          <w:noProof/>
        </w:rPr>
        <w:t>10</w:t>
      </w:r>
      <w:r w:rsidR="009A2945">
        <w:rPr>
          <w:rFonts w:eastAsiaTheme="minorHAnsi"/>
        </w:rPr>
        <w:fldChar w:fldCharType="end"/>
      </w:r>
      <w:r w:rsidRPr="005519D9">
        <w:rPr>
          <w:rFonts w:eastAsiaTheme="minorHAnsi"/>
        </w:rPr>
        <w:t xml:space="preserve"> </w:t>
      </w:r>
      <w:r w:rsidR="00B21C4E">
        <w:rPr>
          <w:rFonts w:eastAsiaTheme="minorHAnsi"/>
        </w:rPr>
        <w:t>summarize</w:t>
      </w:r>
      <w:r w:rsidR="00B21C4E" w:rsidRPr="005519D9">
        <w:rPr>
          <w:rFonts w:eastAsiaTheme="minorHAnsi"/>
        </w:rPr>
        <w:t xml:space="preserve"> </w:t>
      </w:r>
      <w:r w:rsidRPr="005519D9">
        <w:rPr>
          <w:rFonts w:eastAsiaTheme="minorHAnsi"/>
        </w:rPr>
        <w:t xml:space="preserve">the recommended </w:t>
      </w:r>
      <w:r w:rsidR="00B21C4E">
        <w:rPr>
          <w:rFonts w:eastAsiaTheme="minorHAnsi"/>
        </w:rPr>
        <w:t xml:space="preserve">impact </w:t>
      </w:r>
      <w:r w:rsidRPr="005519D9">
        <w:rPr>
          <w:rFonts w:eastAsiaTheme="minorHAnsi"/>
        </w:rPr>
        <w:t xml:space="preserve">updates for the faucet aerators and low-flow showerhead measures.  </w:t>
      </w:r>
    </w:p>
    <w:p w:rsidR="00C77D76" w:rsidRDefault="000D40BA" w:rsidP="0014044C">
      <w:pPr>
        <w:pStyle w:val="Caption"/>
      </w:pPr>
      <w:bookmarkStart w:id="8" w:name="_Ref307516284"/>
      <w:r>
        <w:t xml:space="preserve">Table </w:t>
      </w:r>
      <w:fldSimple w:instr=" STYLEREF 1 \s ">
        <w:r w:rsidR="0041513A">
          <w:rPr>
            <w:noProof/>
          </w:rPr>
          <w:t>5</w:t>
        </w:r>
      </w:fldSimple>
      <w:r>
        <w:noBreakHyphen/>
      </w:r>
      <w:fldSimple w:instr=" SEQ Table \* ARABIC \s 1 ">
        <w:r w:rsidR="0041513A">
          <w:rPr>
            <w:noProof/>
          </w:rPr>
          <w:t>9</w:t>
        </w:r>
      </w:fldSimple>
      <w:bookmarkEnd w:id="8"/>
      <w:r>
        <w:t>:  Recommended Statewide Electric Unit Energy Impacts for Faucet Aerators and Low-Flow Showerheads</w:t>
      </w:r>
    </w:p>
    <w:tbl>
      <w:tblPr>
        <w:tblStyle w:val="ItronBasic"/>
        <w:tblW w:w="9360" w:type="dxa"/>
        <w:tblLayout w:type="fixed"/>
        <w:tblCellMar>
          <w:left w:w="115" w:type="dxa"/>
          <w:right w:w="115" w:type="dxa"/>
        </w:tblCellMar>
        <w:tblLook w:val="04A0"/>
      </w:tblPr>
      <w:tblGrid>
        <w:gridCol w:w="2765"/>
        <w:gridCol w:w="1481"/>
        <w:gridCol w:w="1406"/>
        <w:gridCol w:w="760"/>
        <w:gridCol w:w="1474"/>
        <w:gridCol w:w="1474"/>
      </w:tblGrid>
      <w:tr w:rsidR="000D40BA" w:rsidRPr="00865081" w:rsidTr="00865081">
        <w:trPr>
          <w:cnfStyle w:val="100000000000"/>
        </w:trPr>
        <w:tc>
          <w:tcPr>
            <w:tcW w:w="2365" w:type="dxa"/>
            <w:shd w:val="pct20" w:color="auto" w:fill="auto"/>
            <w:vAlign w:val="bottom"/>
          </w:tcPr>
          <w:p w:rsidR="000D40BA" w:rsidRPr="00865081" w:rsidRDefault="000D40BA" w:rsidP="00865081">
            <w:pPr>
              <w:keepNext/>
              <w:keepLines/>
              <w:spacing w:before="40" w:after="40"/>
              <w:rPr>
                <w:bCs/>
                <w:color w:val="000000"/>
                <w:sz w:val="20"/>
                <w:szCs w:val="20"/>
              </w:rPr>
            </w:pPr>
            <w:r w:rsidRPr="00865081">
              <w:rPr>
                <w:bCs/>
                <w:color w:val="000000"/>
                <w:sz w:val="20"/>
                <w:szCs w:val="20"/>
              </w:rPr>
              <w:t>Measure Name</w:t>
            </w:r>
          </w:p>
        </w:tc>
        <w:tc>
          <w:tcPr>
            <w:tcW w:w="1266"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Bldg. Type</w:t>
            </w:r>
          </w:p>
        </w:tc>
        <w:tc>
          <w:tcPr>
            <w:tcW w:w="1202"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2009 UEC</w:t>
            </w:r>
          </w:p>
        </w:tc>
        <w:tc>
          <w:tcPr>
            <w:tcW w:w="650"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ESF</w:t>
            </w:r>
          </w:p>
        </w:tc>
        <w:tc>
          <w:tcPr>
            <w:tcW w:w="1260"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Proposed</w:t>
            </w:r>
            <w:r w:rsidRPr="00865081">
              <w:rPr>
                <w:bCs/>
                <w:color w:val="000000"/>
                <w:sz w:val="20"/>
                <w:szCs w:val="20"/>
              </w:rPr>
              <w:br/>
              <w:t>Elec</w:t>
            </w:r>
            <w:r w:rsidR="00497B7B">
              <w:rPr>
                <w:bCs/>
                <w:color w:val="000000"/>
                <w:sz w:val="20"/>
                <w:szCs w:val="20"/>
              </w:rPr>
              <w:t>.</w:t>
            </w:r>
            <w:r w:rsidRPr="00865081">
              <w:rPr>
                <w:bCs/>
                <w:color w:val="000000"/>
                <w:sz w:val="20"/>
                <w:szCs w:val="20"/>
              </w:rPr>
              <w:t xml:space="preserve"> Impact</w:t>
            </w:r>
            <w:r w:rsidRPr="00865081">
              <w:rPr>
                <w:bCs/>
                <w:color w:val="000000"/>
                <w:sz w:val="20"/>
                <w:szCs w:val="20"/>
              </w:rPr>
              <w:br/>
              <w:t>(kWh/Unit)</w:t>
            </w:r>
          </w:p>
        </w:tc>
        <w:tc>
          <w:tcPr>
            <w:tcW w:w="1260"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Proposed</w:t>
            </w:r>
            <w:r w:rsidRPr="00865081">
              <w:rPr>
                <w:bCs/>
                <w:color w:val="000000"/>
                <w:sz w:val="20"/>
                <w:szCs w:val="20"/>
              </w:rPr>
              <w:br/>
              <w:t>Peak Impact</w:t>
            </w:r>
            <w:r w:rsidRPr="00865081">
              <w:rPr>
                <w:bCs/>
                <w:color w:val="000000"/>
                <w:sz w:val="20"/>
                <w:szCs w:val="20"/>
              </w:rPr>
              <w:br/>
              <w:t>(Watts/Unit)</w:t>
            </w:r>
          </w:p>
        </w:tc>
      </w:tr>
      <w:tr w:rsidR="000D40BA" w:rsidRPr="00865081" w:rsidTr="00865081">
        <w:tc>
          <w:tcPr>
            <w:tcW w:w="236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Faucet Aerators</w:t>
            </w:r>
          </w:p>
        </w:tc>
        <w:tc>
          <w:tcPr>
            <w:tcW w:w="1266"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S</w:t>
            </w:r>
            <w:r w:rsidR="00B21C4E">
              <w:rPr>
                <w:color w:val="000000"/>
                <w:sz w:val="20"/>
                <w:szCs w:val="20"/>
              </w:rPr>
              <w:t xml:space="preserve">ingle </w:t>
            </w:r>
            <w:r w:rsidRPr="00865081">
              <w:rPr>
                <w:color w:val="000000"/>
                <w:sz w:val="20"/>
                <w:szCs w:val="20"/>
              </w:rPr>
              <w:t>F</w:t>
            </w:r>
            <w:r w:rsidR="00B21C4E">
              <w:rPr>
                <w:color w:val="000000"/>
                <w:sz w:val="20"/>
                <w:szCs w:val="20"/>
              </w:rPr>
              <w:t>amily</w:t>
            </w:r>
          </w:p>
        </w:tc>
        <w:tc>
          <w:tcPr>
            <w:tcW w:w="1202"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3,112</w:t>
            </w:r>
          </w:p>
        </w:tc>
        <w:tc>
          <w:tcPr>
            <w:tcW w:w="6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3%</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93.4</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21</w:t>
            </w:r>
          </w:p>
        </w:tc>
      </w:tr>
      <w:tr w:rsidR="000D40BA" w:rsidRPr="00865081" w:rsidTr="00865081">
        <w:tc>
          <w:tcPr>
            <w:tcW w:w="236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Faucet Aerators</w:t>
            </w:r>
          </w:p>
        </w:tc>
        <w:tc>
          <w:tcPr>
            <w:tcW w:w="1266"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M</w:t>
            </w:r>
            <w:r w:rsidR="00B21C4E">
              <w:rPr>
                <w:color w:val="000000"/>
                <w:sz w:val="20"/>
                <w:szCs w:val="20"/>
              </w:rPr>
              <w:t xml:space="preserve">ulti </w:t>
            </w:r>
            <w:r w:rsidRPr="00865081">
              <w:rPr>
                <w:color w:val="000000"/>
                <w:sz w:val="20"/>
                <w:szCs w:val="20"/>
              </w:rPr>
              <w:t>F</w:t>
            </w:r>
            <w:r w:rsidR="00B21C4E">
              <w:rPr>
                <w:color w:val="000000"/>
                <w:sz w:val="20"/>
                <w:szCs w:val="20"/>
              </w:rPr>
              <w:t>amily</w:t>
            </w:r>
          </w:p>
        </w:tc>
        <w:tc>
          <w:tcPr>
            <w:tcW w:w="1202"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1,610</w:t>
            </w:r>
          </w:p>
        </w:tc>
        <w:tc>
          <w:tcPr>
            <w:tcW w:w="6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3%</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48.3</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11</w:t>
            </w:r>
          </w:p>
        </w:tc>
      </w:tr>
      <w:tr w:rsidR="000D40BA" w:rsidRPr="00865081" w:rsidTr="00865081">
        <w:tc>
          <w:tcPr>
            <w:tcW w:w="236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Low Flow Showerhead</w:t>
            </w:r>
          </w:p>
        </w:tc>
        <w:tc>
          <w:tcPr>
            <w:tcW w:w="1266"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S</w:t>
            </w:r>
            <w:r w:rsidR="00B21C4E">
              <w:rPr>
                <w:color w:val="000000"/>
                <w:sz w:val="20"/>
                <w:szCs w:val="20"/>
              </w:rPr>
              <w:t xml:space="preserve">ingle </w:t>
            </w:r>
            <w:r w:rsidRPr="00865081">
              <w:rPr>
                <w:color w:val="000000"/>
                <w:sz w:val="20"/>
                <w:szCs w:val="20"/>
              </w:rPr>
              <w:t>F</w:t>
            </w:r>
            <w:r w:rsidR="00B21C4E">
              <w:rPr>
                <w:color w:val="000000"/>
                <w:sz w:val="20"/>
                <w:szCs w:val="20"/>
              </w:rPr>
              <w:t>amily</w:t>
            </w:r>
          </w:p>
        </w:tc>
        <w:tc>
          <w:tcPr>
            <w:tcW w:w="1202"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3,112</w:t>
            </w:r>
          </w:p>
        </w:tc>
        <w:tc>
          <w:tcPr>
            <w:tcW w:w="6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4%</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124.5</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27</w:t>
            </w:r>
          </w:p>
        </w:tc>
      </w:tr>
      <w:tr w:rsidR="000D40BA" w:rsidRPr="00865081" w:rsidTr="00865081">
        <w:tc>
          <w:tcPr>
            <w:tcW w:w="236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Low Flow Showerhead</w:t>
            </w:r>
          </w:p>
        </w:tc>
        <w:tc>
          <w:tcPr>
            <w:tcW w:w="1266"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M</w:t>
            </w:r>
            <w:r w:rsidR="00B21C4E">
              <w:rPr>
                <w:color w:val="000000"/>
                <w:sz w:val="20"/>
                <w:szCs w:val="20"/>
              </w:rPr>
              <w:t xml:space="preserve">ulti </w:t>
            </w:r>
            <w:r w:rsidRPr="00865081">
              <w:rPr>
                <w:color w:val="000000"/>
                <w:sz w:val="20"/>
                <w:szCs w:val="20"/>
              </w:rPr>
              <w:t>F</w:t>
            </w:r>
            <w:r w:rsidR="00B21C4E">
              <w:rPr>
                <w:color w:val="000000"/>
                <w:sz w:val="20"/>
                <w:szCs w:val="20"/>
              </w:rPr>
              <w:t>amily</w:t>
            </w:r>
          </w:p>
        </w:tc>
        <w:tc>
          <w:tcPr>
            <w:tcW w:w="1202"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1,610</w:t>
            </w:r>
          </w:p>
        </w:tc>
        <w:tc>
          <w:tcPr>
            <w:tcW w:w="6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4%</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64.4</w:t>
            </w:r>
          </w:p>
        </w:tc>
        <w:tc>
          <w:tcPr>
            <w:tcW w:w="126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14</w:t>
            </w:r>
          </w:p>
        </w:tc>
      </w:tr>
    </w:tbl>
    <w:p w:rsidR="00865081" w:rsidRDefault="00865081" w:rsidP="00865081">
      <w:pPr>
        <w:pStyle w:val="Halfline"/>
      </w:pPr>
    </w:p>
    <w:p w:rsidR="00C77D76" w:rsidRDefault="000D40BA" w:rsidP="0014044C">
      <w:pPr>
        <w:pStyle w:val="Caption"/>
      </w:pPr>
      <w:bookmarkStart w:id="9" w:name="_Ref307516298"/>
      <w:r>
        <w:t xml:space="preserve">Table </w:t>
      </w:r>
      <w:fldSimple w:instr=" STYLEREF 1 \s ">
        <w:r w:rsidR="0041513A">
          <w:rPr>
            <w:noProof/>
          </w:rPr>
          <w:t>5</w:t>
        </w:r>
      </w:fldSimple>
      <w:r>
        <w:noBreakHyphen/>
      </w:r>
      <w:fldSimple w:instr=" SEQ Table \* ARABIC \s 1 ">
        <w:r w:rsidR="0041513A">
          <w:rPr>
            <w:noProof/>
          </w:rPr>
          <w:t>10</w:t>
        </w:r>
      </w:fldSimple>
      <w:bookmarkEnd w:id="9"/>
      <w:r>
        <w:t>:  Recommended Statewide Natural Gas Unit Energy Impacts for Faucet Aerators and Low-Flow Showerheads</w:t>
      </w:r>
    </w:p>
    <w:tbl>
      <w:tblPr>
        <w:tblStyle w:val="ItronBasic"/>
        <w:tblW w:w="9360" w:type="dxa"/>
        <w:tblLayout w:type="fixed"/>
        <w:tblCellMar>
          <w:left w:w="115" w:type="dxa"/>
          <w:right w:w="115" w:type="dxa"/>
        </w:tblCellMar>
        <w:tblLook w:val="04A0"/>
      </w:tblPr>
      <w:tblGrid>
        <w:gridCol w:w="2725"/>
        <w:gridCol w:w="1530"/>
        <w:gridCol w:w="1350"/>
        <w:gridCol w:w="1764"/>
        <w:gridCol w:w="1991"/>
      </w:tblGrid>
      <w:tr w:rsidR="000D40BA" w:rsidRPr="00865081" w:rsidTr="00497B7B">
        <w:trPr>
          <w:cnfStyle w:val="100000000000"/>
          <w:cantSplit/>
        </w:trPr>
        <w:tc>
          <w:tcPr>
            <w:tcW w:w="2725" w:type="dxa"/>
            <w:shd w:val="pct20" w:color="auto" w:fill="auto"/>
            <w:vAlign w:val="bottom"/>
          </w:tcPr>
          <w:p w:rsidR="000D40BA" w:rsidRPr="00865081" w:rsidRDefault="000D40BA" w:rsidP="00865081">
            <w:pPr>
              <w:keepNext/>
              <w:keepLines/>
              <w:spacing w:before="40" w:after="40"/>
              <w:rPr>
                <w:bCs/>
                <w:color w:val="000000"/>
                <w:sz w:val="20"/>
                <w:szCs w:val="20"/>
              </w:rPr>
            </w:pPr>
            <w:r w:rsidRPr="00865081">
              <w:rPr>
                <w:bCs/>
                <w:color w:val="000000"/>
                <w:sz w:val="20"/>
                <w:szCs w:val="20"/>
              </w:rPr>
              <w:t>Measure Name</w:t>
            </w:r>
          </w:p>
        </w:tc>
        <w:tc>
          <w:tcPr>
            <w:tcW w:w="1530"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Bldg. Type</w:t>
            </w:r>
          </w:p>
        </w:tc>
        <w:tc>
          <w:tcPr>
            <w:tcW w:w="1350"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2009 UEC</w:t>
            </w:r>
          </w:p>
        </w:tc>
        <w:tc>
          <w:tcPr>
            <w:tcW w:w="1764"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ESF</w:t>
            </w:r>
          </w:p>
        </w:tc>
        <w:tc>
          <w:tcPr>
            <w:tcW w:w="1991" w:type="dxa"/>
            <w:shd w:val="pct20" w:color="auto" w:fill="auto"/>
            <w:vAlign w:val="bottom"/>
          </w:tcPr>
          <w:p w:rsidR="000D40BA" w:rsidRPr="00865081" w:rsidRDefault="000D40BA" w:rsidP="00865081">
            <w:pPr>
              <w:keepNext/>
              <w:keepLines/>
              <w:spacing w:before="40" w:after="40"/>
              <w:jc w:val="center"/>
              <w:rPr>
                <w:bCs/>
                <w:color w:val="000000"/>
                <w:sz w:val="20"/>
                <w:szCs w:val="20"/>
              </w:rPr>
            </w:pPr>
            <w:r w:rsidRPr="00865081">
              <w:rPr>
                <w:bCs/>
                <w:color w:val="000000"/>
                <w:sz w:val="20"/>
                <w:szCs w:val="20"/>
              </w:rPr>
              <w:t>Proposed</w:t>
            </w:r>
            <w:r w:rsidRPr="00865081">
              <w:rPr>
                <w:bCs/>
                <w:color w:val="000000"/>
                <w:sz w:val="20"/>
                <w:szCs w:val="20"/>
              </w:rPr>
              <w:br/>
              <w:t>Gas Impact</w:t>
            </w:r>
            <w:r w:rsidRPr="00865081">
              <w:rPr>
                <w:bCs/>
                <w:color w:val="000000"/>
                <w:sz w:val="20"/>
                <w:szCs w:val="20"/>
              </w:rPr>
              <w:br/>
              <w:t>(Therms/Unit</w:t>
            </w:r>
          </w:p>
        </w:tc>
      </w:tr>
      <w:tr w:rsidR="000D40BA" w:rsidRPr="00865081" w:rsidTr="00497B7B">
        <w:trPr>
          <w:cantSplit/>
        </w:trPr>
        <w:tc>
          <w:tcPr>
            <w:tcW w:w="272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Faucet Aerators</w:t>
            </w:r>
          </w:p>
        </w:tc>
        <w:tc>
          <w:tcPr>
            <w:tcW w:w="1530"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S</w:t>
            </w:r>
            <w:r w:rsidR="00B21C4E">
              <w:rPr>
                <w:color w:val="000000"/>
                <w:sz w:val="20"/>
                <w:szCs w:val="20"/>
              </w:rPr>
              <w:t xml:space="preserve">ingle </w:t>
            </w:r>
            <w:r w:rsidRPr="00865081">
              <w:rPr>
                <w:color w:val="000000"/>
                <w:sz w:val="20"/>
                <w:szCs w:val="20"/>
              </w:rPr>
              <w:t>F</w:t>
            </w:r>
            <w:r w:rsidR="00B21C4E">
              <w:rPr>
                <w:color w:val="000000"/>
                <w:sz w:val="20"/>
                <w:szCs w:val="20"/>
              </w:rPr>
              <w:t>amily</w:t>
            </w:r>
          </w:p>
        </w:tc>
        <w:tc>
          <w:tcPr>
            <w:tcW w:w="13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189</w:t>
            </w:r>
          </w:p>
        </w:tc>
        <w:tc>
          <w:tcPr>
            <w:tcW w:w="1764"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3%</w:t>
            </w:r>
          </w:p>
        </w:tc>
        <w:tc>
          <w:tcPr>
            <w:tcW w:w="1991"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5.7</w:t>
            </w:r>
          </w:p>
        </w:tc>
      </w:tr>
      <w:tr w:rsidR="000D40BA" w:rsidRPr="00865081" w:rsidTr="00497B7B">
        <w:trPr>
          <w:cantSplit/>
        </w:trPr>
        <w:tc>
          <w:tcPr>
            <w:tcW w:w="272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Faucet Aerators</w:t>
            </w:r>
          </w:p>
        </w:tc>
        <w:tc>
          <w:tcPr>
            <w:tcW w:w="1530"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M</w:t>
            </w:r>
            <w:r w:rsidR="00B21C4E">
              <w:rPr>
                <w:color w:val="000000"/>
                <w:sz w:val="20"/>
                <w:szCs w:val="20"/>
              </w:rPr>
              <w:t xml:space="preserve">ulti </w:t>
            </w:r>
            <w:r w:rsidRPr="00865081">
              <w:rPr>
                <w:color w:val="000000"/>
                <w:sz w:val="20"/>
                <w:szCs w:val="20"/>
              </w:rPr>
              <w:t>F</w:t>
            </w:r>
            <w:r w:rsidR="00B21C4E">
              <w:rPr>
                <w:color w:val="000000"/>
                <w:sz w:val="20"/>
                <w:szCs w:val="20"/>
              </w:rPr>
              <w:t>amily</w:t>
            </w:r>
          </w:p>
        </w:tc>
        <w:tc>
          <w:tcPr>
            <w:tcW w:w="13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179</w:t>
            </w:r>
          </w:p>
        </w:tc>
        <w:tc>
          <w:tcPr>
            <w:tcW w:w="1764"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3%</w:t>
            </w:r>
          </w:p>
        </w:tc>
        <w:tc>
          <w:tcPr>
            <w:tcW w:w="1991"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5.4</w:t>
            </w:r>
          </w:p>
        </w:tc>
      </w:tr>
      <w:tr w:rsidR="000D40BA" w:rsidRPr="00865081" w:rsidTr="00497B7B">
        <w:trPr>
          <w:cantSplit/>
        </w:trPr>
        <w:tc>
          <w:tcPr>
            <w:tcW w:w="272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Low Flow Showerhead</w:t>
            </w:r>
          </w:p>
        </w:tc>
        <w:tc>
          <w:tcPr>
            <w:tcW w:w="1530"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S</w:t>
            </w:r>
            <w:r w:rsidR="00B21C4E">
              <w:rPr>
                <w:color w:val="000000"/>
                <w:sz w:val="20"/>
                <w:szCs w:val="20"/>
              </w:rPr>
              <w:t xml:space="preserve">ingle </w:t>
            </w:r>
            <w:r w:rsidRPr="00865081">
              <w:rPr>
                <w:color w:val="000000"/>
                <w:sz w:val="20"/>
                <w:szCs w:val="20"/>
              </w:rPr>
              <w:t>F</w:t>
            </w:r>
            <w:r w:rsidR="00B21C4E">
              <w:rPr>
                <w:color w:val="000000"/>
                <w:sz w:val="20"/>
                <w:szCs w:val="20"/>
              </w:rPr>
              <w:t>amily</w:t>
            </w:r>
          </w:p>
        </w:tc>
        <w:tc>
          <w:tcPr>
            <w:tcW w:w="13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189</w:t>
            </w:r>
          </w:p>
        </w:tc>
        <w:tc>
          <w:tcPr>
            <w:tcW w:w="1764" w:type="dxa"/>
            <w:vAlign w:val="center"/>
          </w:tcPr>
          <w:p w:rsidR="000D40BA" w:rsidRPr="00865081" w:rsidRDefault="004B4C0B" w:rsidP="00865081">
            <w:pPr>
              <w:keepNext/>
              <w:keepLines/>
              <w:spacing w:before="40" w:after="40"/>
              <w:jc w:val="center"/>
              <w:rPr>
                <w:color w:val="000000"/>
                <w:sz w:val="20"/>
                <w:szCs w:val="20"/>
              </w:rPr>
            </w:pPr>
            <w:r>
              <w:rPr>
                <w:color w:val="000000"/>
                <w:sz w:val="20"/>
                <w:szCs w:val="20"/>
              </w:rPr>
              <w:t>4</w:t>
            </w:r>
            <w:r w:rsidR="000D40BA" w:rsidRPr="00865081">
              <w:rPr>
                <w:color w:val="000000"/>
                <w:sz w:val="20"/>
                <w:szCs w:val="20"/>
              </w:rPr>
              <w:t>%</w:t>
            </w:r>
          </w:p>
        </w:tc>
        <w:tc>
          <w:tcPr>
            <w:tcW w:w="1991"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7.6</w:t>
            </w:r>
          </w:p>
        </w:tc>
      </w:tr>
      <w:tr w:rsidR="000D40BA" w:rsidRPr="00865081" w:rsidTr="00497B7B">
        <w:trPr>
          <w:cantSplit/>
        </w:trPr>
        <w:tc>
          <w:tcPr>
            <w:tcW w:w="2725"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Low Flow Showerhead</w:t>
            </w:r>
          </w:p>
        </w:tc>
        <w:tc>
          <w:tcPr>
            <w:tcW w:w="1530" w:type="dxa"/>
            <w:vAlign w:val="center"/>
          </w:tcPr>
          <w:p w:rsidR="000D40BA" w:rsidRPr="00865081" w:rsidRDefault="000D40BA" w:rsidP="00865081">
            <w:pPr>
              <w:keepNext/>
              <w:keepLines/>
              <w:spacing w:before="40" w:after="40"/>
              <w:rPr>
                <w:color w:val="000000"/>
                <w:sz w:val="20"/>
                <w:szCs w:val="20"/>
              </w:rPr>
            </w:pPr>
            <w:r w:rsidRPr="00865081">
              <w:rPr>
                <w:color w:val="000000"/>
                <w:sz w:val="20"/>
                <w:szCs w:val="20"/>
              </w:rPr>
              <w:t>M</w:t>
            </w:r>
            <w:r w:rsidR="00B21C4E">
              <w:rPr>
                <w:color w:val="000000"/>
                <w:sz w:val="20"/>
                <w:szCs w:val="20"/>
              </w:rPr>
              <w:t xml:space="preserve">ulti </w:t>
            </w:r>
            <w:r w:rsidRPr="00865081">
              <w:rPr>
                <w:color w:val="000000"/>
                <w:sz w:val="20"/>
                <w:szCs w:val="20"/>
              </w:rPr>
              <w:t>F</w:t>
            </w:r>
            <w:r w:rsidR="00B21C4E">
              <w:rPr>
                <w:color w:val="000000"/>
                <w:sz w:val="20"/>
                <w:szCs w:val="20"/>
              </w:rPr>
              <w:t>amily</w:t>
            </w:r>
          </w:p>
        </w:tc>
        <w:tc>
          <w:tcPr>
            <w:tcW w:w="1350"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179</w:t>
            </w:r>
          </w:p>
        </w:tc>
        <w:tc>
          <w:tcPr>
            <w:tcW w:w="1764" w:type="dxa"/>
            <w:vAlign w:val="center"/>
          </w:tcPr>
          <w:p w:rsidR="000D40BA" w:rsidRPr="00865081" w:rsidRDefault="004B4C0B" w:rsidP="00865081">
            <w:pPr>
              <w:keepNext/>
              <w:keepLines/>
              <w:spacing w:before="40" w:after="40"/>
              <w:jc w:val="center"/>
              <w:rPr>
                <w:color w:val="000000"/>
                <w:sz w:val="20"/>
                <w:szCs w:val="20"/>
              </w:rPr>
            </w:pPr>
            <w:r>
              <w:rPr>
                <w:color w:val="000000"/>
                <w:sz w:val="20"/>
                <w:szCs w:val="20"/>
              </w:rPr>
              <w:t>4</w:t>
            </w:r>
            <w:r w:rsidR="000D40BA" w:rsidRPr="00865081">
              <w:rPr>
                <w:color w:val="000000"/>
                <w:sz w:val="20"/>
                <w:szCs w:val="20"/>
              </w:rPr>
              <w:t>%</w:t>
            </w:r>
          </w:p>
        </w:tc>
        <w:tc>
          <w:tcPr>
            <w:tcW w:w="1991" w:type="dxa"/>
            <w:vAlign w:val="center"/>
          </w:tcPr>
          <w:p w:rsidR="000D40BA" w:rsidRPr="00865081" w:rsidRDefault="000D40BA" w:rsidP="00865081">
            <w:pPr>
              <w:keepNext/>
              <w:keepLines/>
              <w:spacing w:before="40" w:after="40"/>
              <w:jc w:val="center"/>
              <w:rPr>
                <w:color w:val="000000"/>
                <w:sz w:val="20"/>
                <w:szCs w:val="20"/>
              </w:rPr>
            </w:pPr>
            <w:r w:rsidRPr="00865081">
              <w:rPr>
                <w:color w:val="000000"/>
                <w:sz w:val="20"/>
                <w:szCs w:val="20"/>
              </w:rPr>
              <w:t>7.1</w:t>
            </w:r>
          </w:p>
        </w:tc>
      </w:tr>
    </w:tbl>
    <w:p w:rsidR="003D3682" w:rsidRDefault="003D3682" w:rsidP="00865081">
      <w:pPr>
        <w:pStyle w:val="Halfline"/>
        <w:rPr>
          <w:rFonts w:eastAsiaTheme="minorHAnsi"/>
        </w:rPr>
      </w:pPr>
    </w:p>
    <w:p w:rsidR="00A056D8" w:rsidRDefault="00A056D8" w:rsidP="00A056D8">
      <w:pPr>
        <w:rPr>
          <w:rFonts w:eastAsiaTheme="minorHAnsi"/>
        </w:rPr>
      </w:pPr>
      <w:r>
        <w:rPr>
          <w:rFonts w:eastAsiaTheme="minorHAnsi"/>
        </w:rPr>
        <w:t xml:space="preserve">For the residential water heater measures, the DEER team provides recommended input parameters to the simulation team.  The simulation team will compare the input parameters with the values that are currently being used by the DEER model and update the impacts if there is a significant difference. </w:t>
      </w:r>
    </w:p>
    <w:sectPr w:rsidR="00A056D8" w:rsidSect="00B253DF">
      <w:headerReference w:type="default" r:id="rId8"/>
      <w:footerReference w:type="default" r:id="rId9"/>
      <w:footerReference w:type="first" r:id="rId10"/>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D76" w:rsidRDefault="00C77D76" w:rsidP="00B253DF">
      <w:pPr>
        <w:spacing w:after="0" w:line="240" w:lineRule="auto"/>
      </w:pPr>
      <w:r>
        <w:separator/>
      </w:r>
    </w:p>
  </w:endnote>
  <w:endnote w:type="continuationSeparator" w:id="0">
    <w:p w:rsidR="00C77D76" w:rsidRDefault="00C77D76" w:rsidP="00B25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D76" w:rsidRDefault="00C77D76" w:rsidP="00B253DF">
    <w:pPr>
      <w:pStyle w:val="Footer"/>
    </w:pPr>
    <w:r>
      <w:t>Itron, Inc.</w:t>
    </w:r>
    <w:r>
      <w:tab/>
    </w:r>
    <w:fldSimple w:instr=" PAGE   \* MERGEFORMAT ">
      <w:r w:rsidR="0041513A">
        <w:rPr>
          <w:noProof/>
        </w:rPr>
        <w:t>5-7</w:t>
      </w:r>
    </w:fldSimple>
    <w:r>
      <w:tab/>
      <w:t>Residential Hot Water Heating</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D76" w:rsidRDefault="00C77D76" w:rsidP="00B253DF">
    <w:pPr>
      <w:pStyle w:val="Footer"/>
    </w:pPr>
    <w:r>
      <w:t>Itron, Inc.</w:t>
    </w:r>
    <w:r>
      <w:tab/>
    </w:r>
    <w:fldSimple w:instr=" PAGE   \* MERGEFORMAT ">
      <w:r w:rsidR="0041513A">
        <w:rPr>
          <w:noProof/>
        </w:rPr>
        <w:t>5-1</w:t>
      </w:r>
    </w:fldSimple>
    <w:r>
      <w:tab/>
      <w:t>Residential Hot Water Heating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D76" w:rsidRDefault="00C77D76" w:rsidP="00B253DF">
      <w:pPr>
        <w:spacing w:after="0" w:line="240" w:lineRule="auto"/>
      </w:pPr>
      <w:r>
        <w:separator/>
      </w:r>
    </w:p>
  </w:footnote>
  <w:footnote w:type="continuationSeparator" w:id="0">
    <w:p w:rsidR="00C77D76" w:rsidRDefault="00C77D76" w:rsidP="00B253DF">
      <w:pPr>
        <w:spacing w:after="0" w:line="240" w:lineRule="auto"/>
      </w:pPr>
      <w:r>
        <w:continuationSeparator/>
      </w:r>
    </w:p>
  </w:footnote>
  <w:footnote w:id="1">
    <w:p w:rsidR="00C77D76" w:rsidRDefault="00C77D76" w:rsidP="0014044C">
      <w:pPr>
        <w:pStyle w:val="FootnoteText"/>
      </w:pPr>
      <w:r>
        <w:rPr>
          <w:rStyle w:val="FootnoteReference"/>
        </w:rPr>
        <w:footnoteRef/>
      </w:r>
      <w:r>
        <w:t xml:space="preserve">   </w:t>
      </w:r>
      <w:r w:rsidR="0041513A">
        <w:tab/>
      </w:r>
      <w:r>
        <w:t xml:space="preserve">2009 Residential Appliance Saturation Study- </w:t>
      </w:r>
      <w:hyperlink r:id="rId1" w:history="1">
        <w:r w:rsidRPr="002F3672">
          <w:rPr>
            <w:rFonts w:ascii="Times New Roman" w:hAnsi="Times New Roman"/>
            <w:color w:val="0000FF"/>
            <w:sz w:val="24"/>
            <w:szCs w:val="24"/>
            <w:u w:val="single"/>
          </w:rPr>
          <w:t>http://websafe.kemainc.com/rass2009/</w:t>
        </w:r>
      </w:hyperlink>
    </w:p>
  </w:footnote>
  <w:footnote w:id="2">
    <w:p w:rsidR="003930D0" w:rsidRDefault="003930D0">
      <w:pPr>
        <w:pStyle w:val="FootnoteText"/>
      </w:pPr>
      <w:r>
        <w:rPr>
          <w:rStyle w:val="FootnoteReference"/>
        </w:rPr>
        <w:footnoteRef/>
      </w:r>
      <w:r>
        <w:t xml:space="preserve"> </w:t>
      </w:r>
      <w:r w:rsidR="0041513A">
        <w:tab/>
      </w:r>
      <w:r>
        <w:t xml:space="preserve">These are direct impacts on the energy use of the water heater and </w:t>
      </w:r>
      <w:r w:rsidR="0041513A">
        <w:t xml:space="preserve">do not include any estimate of </w:t>
      </w:r>
      <w:r>
        <w:t xml:space="preserve">embedded energy savings from reduced water deliveries or pumping. </w:t>
      </w:r>
    </w:p>
  </w:footnote>
  <w:footnote w:id="3">
    <w:p w:rsidR="00C77D76" w:rsidRDefault="00C77D76" w:rsidP="0014044C">
      <w:pPr>
        <w:pStyle w:val="FootnoteText"/>
      </w:pPr>
      <w:r>
        <w:rPr>
          <w:rStyle w:val="FootnoteReference"/>
        </w:rPr>
        <w:footnoteRef/>
      </w:r>
      <w:r>
        <w:t xml:space="preserve"> </w:t>
      </w:r>
      <w:r w:rsidR="0014044C">
        <w:tab/>
      </w:r>
      <w:r w:rsidRPr="0014044C">
        <w:t>Peak demand factor was calculated using a multiplying the energy impacts with peak demand conversion factor of 0.22 in 2005 DEER.</w:t>
      </w:r>
    </w:p>
  </w:footnote>
  <w:footnote w:id="4">
    <w:p w:rsidR="00C77D76" w:rsidRDefault="00C77D76" w:rsidP="0014044C">
      <w:pPr>
        <w:pStyle w:val="FootnoteText"/>
      </w:pPr>
      <w:r>
        <w:rPr>
          <w:rStyle w:val="FootnoteReference"/>
        </w:rPr>
        <w:footnoteRef/>
      </w:r>
      <w:r>
        <w:t xml:space="preserve">  </w:t>
      </w:r>
      <w:r w:rsidR="0014044C">
        <w:tab/>
      </w:r>
      <w:r>
        <w:t>Residential Retrofit – High Impact Measure Evaluation Report, Prepared for the California Public Utilities Commission Energy Division, February 2010</w:t>
      </w:r>
    </w:p>
  </w:footnote>
  <w:footnote w:id="5">
    <w:p w:rsidR="00C77D76" w:rsidRDefault="00C77D76" w:rsidP="0014044C">
      <w:pPr>
        <w:pStyle w:val="FootnoteText"/>
      </w:pPr>
      <w:r>
        <w:rPr>
          <w:rStyle w:val="FootnoteReference"/>
        </w:rPr>
        <w:footnoteRef/>
      </w:r>
      <w:r>
        <w:t xml:space="preserve"> </w:t>
      </w:r>
      <w:r>
        <w:tab/>
        <w:t>HIR (Heat Input Ratio) = 1/Recovery Efficiency. 2008 DEER developed a table that shows the corresponding recove</w:t>
      </w:r>
      <w:r w:rsidR="0041513A">
        <w:t>ry efficiency to energy factor.</w:t>
      </w:r>
    </w:p>
  </w:footnote>
  <w:footnote w:id="6">
    <w:p w:rsidR="00C77D76" w:rsidRDefault="00C77D76" w:rsidP="0014044C">
      <w:pPr>
        <w:pStyle w:val="FootnoteText"/>
      </w:pPr>
      <w:r>
        <w:rPr>
          <w:rStyle w:val="FootnoteReference"/>
        </w:rPr>
        <w:footnoteRef/>
      </w:r>
      <w:r>
        <w:t xml:space="preserve"> </w:t>
      </w:r>
      <w:r>
        <w:tab/>
        <w:t>Formula used for calculating Tank Losses is provided in the 2008 DEER Report Version 2008.2.05.</w:t>
      </w:r>
    </w:p>
  </w:footnote>
  <w:footnote w:id="7">
    <w:p w:rsidR="00C77D76" w:rsidRDefault="00C77D76" w:rsidP="0014044C">
      <w:pPr>
        <w:pStyle w:val="FootnoteText"/>
      </w:pPr>
      <w:r>
        <w:rPr>
          <w:rStyle w:val="FootnoteReference"/>
        </w:rPr>
        <w:footnoteRef/>
      </w:r>
      <w:r w:rsidR="0014044C">
        <w:t xml:space="preserve"> </w:t>
      </w:r>
      <w:r w:rsidR="0014044C">
        <w:tab/>
      </w:r>
      <w:r w:rsidR="0014044C" w:rsidRPr="0014044C">
        <w:t>When the EF was not available from site visits, the Evaluation Team conducted a make/model look-up (e.g., the Website: http://www.nipsco.com/energyprograms/eh/waterheaters_prod_list.html)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D76" w:rsidRPr="0014044C" w:rsidRDefault="0014044C" w:rsidP="0014044C">
    <w:pPr>
      <w:pStyle w:val="Header"/>
      <w:tabs>
        <w:tab w:val="center" w:pos="4680"/>
        <w:tab w:val="left" w:pos="5751"/>
      </w:tabs>
    </w:pPr>
    <w:r>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D25EE36E"/>
    <w:lvl w:ilvl="0">
      <w:start w:val="5"/>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181F0471"/>
    <w:multiLevelType w:val="hybridMultilevel"/>
    <w:tmpl w:val="615ED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B53"/>
    <w:multiLevelType w:val="hybridMultilevel"/>
    <w:tmpl w:val="069AC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5">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5"/>
  </w:num>
  <w:num w:numId="2">
    <w:abstractNumId w:val="4"/>
  </w:num>
  <w:num w:numId="3">
    <w:abstractNumId w:val="0"/>
  </w:num>
  <w:num w:numId="4">
    <w:abstractNumId w:val="1"/>
  </w:num>
  <w:num w:numId="5">
    <w:abstractNumId w:val="2"/>
  </w:num>
  <w:num w:numId="6">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US" w:vendorID="64" w:dllVersion="131078" w:nlCheck="1" w:checkStyle="0"/>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B253DF"/>
    <w:rsid w:val="00012489"/>
    <w:rsid w:val="00016D4C"/>
    <w:rsid w:val="00017D18"/>
    <w:rsid w:val="00022F17"/>
    <w:rsid w:val="00024705"/>
    <w:rsid w:val="00027A6A"/>
    <w:rsid w:val="0004507A"/>
    <w:rsid w:val="00051C31"/>
    <w:rsid w:val="0007312F"/>
    <w:rsid w:val="00075645"/>
    <w:rsid w:val="00077287"/>
    <w:rsid w:val="000802CD"/>
    <w:rsid w:val="00096103"/>
    <w:rsid w:val="00096A50"/>
    <w:rsid w:val="000B1D6F"/>
    <w:rsid w:val="000B2BEB"/>
    <w:rsid w:val="000B731D"/>
    <w:rsid w:val="000B7C5E"/>
    <w:rsid w:val="000C6631"/>
    <w:rsid w:val="000C7F90"/>
    <w:rsid w:val="000D4014"/>
    <w:rsid w:val="000D40BA"/>
    <w:rsid w:val="000D58B1"/>
    <w:rsid w:val="000D688E"/>
    <w:rsid w:val="000D7069"/>
    <w:rsid w:val="000E539F"/>
    <w:rsid w:val="001054E7"/>
    <w:rsid w:val="0011319A"/>
    <w:rsid w:val="00125AE7"/>
    <w:rsid w:val="0013430E"/>
    <w:rsid w:val="00135F59"/>
    <w:rsid w:val="00140280"/>
    <w:rsid w:val="0014044C"/>
    <w:rsid w:val="00142E25"/>
    <w:rsid w:val="00150886"/>
    <w:rsid w:val="001535E7"/>
    <w:rsid w:val="00153A29"/>
    <w:rsid w:val="00157EA9"/>
    <w:rsid w:val="001630F9"/>
    <w:rsid w:val="00166A00"/>
    <w:rsid w:val="001700C4"/>
    <w:rsid w:val="001712B1"/>
    <w:rsid w:val="00182475"/>
    <w:rsid w:val="00183C36"/>
    <w:rsid w:val="00195DCD"/>
    <w:rsid w:val="00197A2E"/>
    <w:rsid w:val="001A00BC"/>
    <w:rsid w:val="001B177F"/>
    <w:rsid w:val="001B278B"/>
    <w:rsid w:val="001C005E"/>
    <w:rsid w:val="001C619B"/>
    <w:rsid w:val="001D140E"/>
    <w:rsid w:val="001E0716"/>
    <w:rsid w:val="001E32AE"/>
    <w:rsid w:val="001E3A15"/>
    <w:rsid w:val="001E7BE2"/>
    <w:rsid w:val="00205160"/>
    <w:rsid w:val="002071F6"/>
    <w:rsid w:val="00215DAF"/>
    <w:rsid w:val="00230BF7"/>
    <w:rsid w:val="00231EB1"/>
    <w:rsid w:val="00232816"/>
    <w:rsid w:val="00246847"/>
    <w:rsid w:val="00247593"/>
    <w:rsid w:val="00260180"/>
    <w:rsid w:val="00260826"/>
    <w:rsid w:val="002663FA"/>
    <w:rsid w:val="00275841"/>
    <w:rsid w:val="00280927"/>
    <w:rsid w:val="00282B7D"/>
    <w:rsid w:val="0028533C"/>
    <w:rsid w:val="00292F27"/>
    <w:rsid w:val="002A31A1"/>
    <w:rsid w:val="002A49A6"/>
    <w:rsid w:val="002A5365"/>
    <w:rsid w:val="002A5C19"/>
    <w:rsid w:val="002B7BCD"/>
    <w:rsid w:val="002C5BC6"/>
    <w:rsid w:val="002C7AFB"/>
    <w:rsid w:val="002D4F76"/>
    <w:rsid w:val="002F49A3"/>
    <w:rsid w:val="002F7DF8"/>
    <w:rsid w:val="00315C37"/>
    <w:rsid w:val="00317ED5"/>
    <w:rsid w:val="00320420"/>
    <w:rsid w:val="00321AB0"/>
    <w:rsid w:val="00322A85"/>
    <w:rsid w:val="003240BC"/>
    <w:rsid w:val="003255E0"/>
    <w:rsid w:val="00331B9B"/>
    <w:rsid w:val="00343A91"/>
    <w:rsid w:val="00346291"/>
    <w:rsid w:val="00353247"/>
    <w:rsid w:val="00361EE9"/>
    <w:rsid w:val="003750C6"/>
    <w:rsid w:val="003772BA"/>
    <w:rsid w:val="00390735"/>
    <w:rsid w:val="00390D82"/>
    <w:rsid w:val="003930D0"/>
    <w:rsid w:val="00396094"/>
    <w:rsid w:val="003A3041"/>
    <w:rsid w:val="003B15C1"/>
    <w:rsid w:val="003B2EC3"/>
    <w:rsid w:val="003B4143"/>
    <w:rsid w:val="003D3682"/>
    <w:rsid w:val="003E1694"/>
    <w:rsid w:val="003E1A6D"/>
    <w:rsid w:val="003E48B8"/>
    <w:rsid w:val="003E6290"/>
    <w:rsid w:val="003F0099"/>
    <w:rsid w:val="003F072B"/>
    <w:rsid w:val="003F4311"/>
    <w:rsid w:val="003F505C"/>
    <w:rsid w:val="003F678D"/>
    <w:rsid w:val="003F69D5"/>
    <w:rsid w:val="00400DF8"/>
    <w:rsid w:val="00405280"/>
    <w:rsid w:val="00413DB5"/>
    <w:rsid w:val="0041513A"/>
    <w:rsid w:val="00415F0C"/>
    <w:rsid w:val="00416B4F"/>
    <w:rsid w:val="00423113"/>
    <w:rsid w:val="00427454"/>
    <w:rsid w:val="0043551E"/>
    <w:rsid w:val="00437726"/>
    <w:rsid w:val="004409B2"/>
    <w:rsid w:val="004462FA"/>
    <w:rsid w:val="00455856"/>
    <w:rsid w:val="004638CE"/>
    <w:rsid w:val="004679FB"/>
    <w:rsid w:val="00467A6A"/>
    <w:rsid w:val="0047130C"/>
    <w:rsid w:val="004819BB"/>
    <w:rsid w:val="00485477"/>
    <w:rsid w:val="004855BD"/>
    <w:rsid w:val="004907DC"/>
    <w:rsid w:val="00497B7B"/>
    <w:rsid w:val="004B0FCC"/>
    <w:rsid w:val="004B2951"/>
    <w:rsid w:val="004B34A0"/>
    <w:rsid w:val="004B3E4B"/>
    <w:rsid w:val="004B46F8"/>
    <w:rsid w:val="004B4C0B"/>
    <w:rsid w:val="004C093A"/>
    <w:rsid w:val="004C7495"/>
    <w:rsid w:val="004E0AD6"/>
    <w:rsid w:val="004E270D"/>
    <w:rsid w:val="004E4E13"/>
    <w:rsid w:val="004F2E93"/>
    <w:rsid w:val="004F6455"/>
    <w:rsid w:val="0050194C"/>
    <w:rsid w:val="00514582"/>
    <w:rsid w:val="00521A5F"/>
    <w:rsid w:val="00521A9C"/>
    <w:rsid w:val="00532460"/>
    <w:rsid w:val="005519D9"/>
    <w:rsid w:val="005528D8"/>
    <w:rsid w:val="00552C8F"/>
    <w:rsid w:val="0055720C"/>
    <w:rsid w:val="00557A79"/>
    <w:rsid w:val="005631D3"/>
    <w:rsid w:val="00565425"/>
    <w:rsid w:val="00565D8A"/>
    <w:rsid w:val="00573DEC"/>
    <w:rsid w:val="00576B95"/>
    <w:rsid w:val="00580BAD"/>
    <w:rsid w:val="00590B5F"/>
    <w:rsid w:val="0059308D"/>
    <w:rsid w:val="005939CC"/>
    <w:rsid w:val="005D5666"/>
    <w:rsid w:val="005D596C"/>
    <w:rsid w:val="005F1216"/>
    <w:rsid w:val="005F3293"/>
    <w:rsid w:val="00603EEC"/>
    <w:rsid w:val="006232E8"/>
    <w:rsid w:val="00623568"/>
    <w:rsid w:val="00627313"/>
    <w:rsid w:val="0064209B"/>
    <w:rsid w:val="00643173"/>
    <w:rsid w:val="0064651C"/>
    <w:rsid w:val="00656E07"/>
    <w:rsid w:val="00657787"/>
    <w:rsid w:val="00682A57"/>
    <w:rsid w:val="00687B9C"/>
    <w:rsid w:val="00690154"/>
    <w:rsid w:val="00692A3B"/>
    <w:rsid w:val="006A0903"/>
    <w:rsid w:val="006B52C8"/>
    <w:rsid w:val="006B7229"/>
    <w:rsid w:val="006C0097"/>
    <w:rsid w:val="006C080F"/>
    <w:rsid w:val="006C42C8"/>
    <w:rsid w:val="006C569D"/>
    <w:rsid w:val="006D3CF7"/>
    <w:rsid w:val="006E0BFB"/>
    <w:rsid w:val="006E6E12"/>
    <w:rsid w:val="00706638"/>
    <w:rsid w:val="007113FC"/>
    <w:rsid w:val="007141BD"/>
    <w:rsid w:val="0071456E"/>
    <w:rsid w:val="00715736"/>
    <w:rsid w:val="00721F1D"/>
    <w:rsid w:val="007316AA"/>
    <w:rsid w:val="00743F0F"/>
    <w:rsid w:val="00754D3E"/>
    <w:rsid w:val="00763661"/>
    <w:rsid w:val="00763DF0"/>
    <w:rsid w:val="00765582"/>
    <w:rsid w:val="00775E7E"/>
    <w:rsid w:val="00777A7C"/>
    <w:rsid w:val="00783EDA"/>
    <w:rsid w:val="00790A7E"/>
    <w:rsid w:val="0079474F"/>
    <w:rsid w:val="007B1B87"/>
    <w:rsid w:val="007B4132"/>
    <w:rsid w:val="007C6F54"/>
    <w:rsid w:val="007C72A4"/>
    <w:rsid w:val="007D1119"/>
    <w:rsid w:val="007D5D84"/>
    <w:rsid w:val="007D7B78"/>
    <w:rsid w:val="007F216A"/>
    <w:rsid w:val="00806585"/>
    <w:rsid w:val="0081057C"/>
    <w:rsid w:val="008111FE"/>
    <w:rsid w:val="00811304"/>
    <w:rsid w:val="00817DEE"/>
    <w:rsid w:val="00821BC6"/>
    <w:rsid w:val="00823682"/>
    <w:rsid w:val="00826D05"/>
    <w:rsid w:val="00831FCA"/>
    <w:rsid w:val="00835A84"/>
    <w:rsid w:val="008472D8"/>
    <w:rsid w:val="00857AE9"/>
    <w:rsid w:val="00857BBF"/>
    <w:rsid w:val="008646A2"/>
    <w:rsid w:val="00865081"/>
    <w:rsid w:val="00874650"/>
    <w:rsid w:val="00875025"/>
    <w:rsid w:val="00877628"/>
    <w:rsid w:val="008812FC"/>
    <w:rsid w:val="00883C72"/>
    <w:rsid w:val="008873D0"/>
    <w:rsid w:val="00891DFD"/>
    <w:rsid w:val="0089278A"/>
    <w:rsid w:val="0089429D"/>
    <w:rsid w:val="008A271C"/>
    <w:rsid w:val="008A6D89"/>
    <w:rsid w:val="008C3DA3"/>
    <w:rsid w:val="008C6794"/>
    <w:rsid w:val="008D43A3"/>
    <w:rsid w:val="008D6FB3"/>
    <w:rsid w:val="008D7823"/>
    <w:rsid w:val="008E2E63"/>
    <w:rsid w:val="008E45F8"/>
    <w:rsid w:val="008F444B"/>
    <w:rsid w:val="008F6F18"/>
    <w:rsid w:val="0091065E"/>
    <w:rsid w:val="00915286"/>
    <w:rsid w:val="00922DFE"/>
    <w:rsid w:val="00934BFB"/>
    <w:rsid w:val="0095210F"/>
    <w:rsid w:val="009543CF"/>
    <w:rsid w:val="009558AE"/>
    <w:rsid w:val="0097263F"/>
    <w:rsid w:val="00974F2F"/>
    <w:rsid w:val="009813C2"/>
    <w:rsid w:val="00985139"/>
    <w:rsid w:val="00990F68"/>
    <w:rsid w:val="009A2945"/>
    <w:rsid w:val="009B0D60"/>
    <w:rsid w:val="009C1F4A"/>
    <w:rsid w:val="009C3564"/>
    <w:rsid w:val="009D0319"/>
    <w:rsid w:val="009D290C"/>
    <w:rsid w:val="009E04AA"/>
    <w:rsid w:val="009F6E3A"/>
    <w:rsid w:val="00A007FD"/>
    <w:rsid w:val="00A056D8"/>
    <w:rsid w:val="00A12B0C"/>
    <w:rsid w:val="00A12C80"/>
    <w:rsid w:val="00A240A6"/>
    <w:rsid w:val="00A25830"/>
    <w:rsid w:val="00A30CFA"/>
    <w:rsid w:val="00A31B8F"/>
    <w:rsid w:val="00A3402E"/>
    <w:rsid w:val="00A50622"/>
    <w:rsid w:val="00A52FB4"/>
    <w:rsid w:val="00A55320"/>
    <w:rsid w:val="00A55346"/>
    <w:rsid w:val="00A60B8E"/>
    <w:rsid w:val="00A622EA"/>
    <w:rsid w:val="00A715DD"/>
    <w:rsid w:val="00A80487"/>
    <w:rsid w:val="00AA525A"/>
    <w:rsid w:val="00AA75FC"/>
    <w:rsid w:val="00AF77F2"/>
    <w:rsid w:val="00B057CD"/>
    <w:rsid w:val="00B05AD1"/>
    <w:rsid w:val="00B07978"/>
    <w:rsid w:val="00B131F2"/>
    <w:rsid w:val="00B21871"/>
    <w:rsid w:val="00B21A11"/>
    <w:rsid w:val="00B21C4E"/>
    <w:rsid w:val="00B2276F"/>
    <w:rsid w:val="00B23ED1"/>
    <w:rsid w:val="00B253DF"/>
    <w:rsid w:val="00B30FAF"/>
    <w:rsid w:val="00B332C5"/>
    <w:rsid w:val="00B35DD3"/>
    <w:rsid w:val="00B47148"/>
    <w:rsid w:val="00B55699"/>
    <w:rsid w:val="00B66B8D"/>
    <w:rsid w:val="00B777B3"/>
    <w:rsid w:val="00B821A0"/>
    <w:rsid w:val="00B9161E"/>
    <w:rsid w:val="00BA106C"/>
    <w:rsid w:val="00BA1A78"/>
    <w:rsid w:val="00BB417A"/>
    <w:rsid w:val="00BB59C2"/>
    <w:rsid w:val="00BD31FA"/>
    <w:rsid w:val="00BD431D"/>
    <w:rsid w:val="00BE68D1"/>
    <w:rsid w:val="00BF6708"/>
    <w:rsid w:val="00C030F3"/>
    <w:rsid w:val="00C05400"/>
    <w:rsid w:val="00C07173"/>
    <w:rsid w:val="00C11DEA"/>
    <w:rsid w:val="00C1350A"/>
    <w:rsid w:val="00C20E67"/>
    <w:rsid w:val="00C3494B"/>
    <w:rsid w:val="00C34D23"/>
    <w:rsid w:val="00C40245"/>
    <w:rsid w:val="00C414C8"/>
    <w:rsid w:val="00C46916"/>
    <w:rsid w:val="00C47AFD"/>
    <w:rsid w:val="00C6518C"/>
    <w:rsid w:val="00C673B7"/>
    <w:rsid w:val="00C77D76"/>
    <w:rsid w:val="00C8408E"/>
    <w:rsid w:val="00C85E22"/>
    <w:rsid w:val="00C87E1B"/>
    <w:rsid w:val="00C903FF"/>
    <w:rsid w:val="00C90C1B"/>
    <w:rsid w:val="00C96282"/>
    <w:rsid w:val="00CA4418"/>
    <w:rsid w:val="00CA4CA6"/>
    <w:rsid w:val="00CA4CB4"/>
    <w:rsid w:val="00CA75C7"/>
    <w:rsid w:val="00CB2F14"/>
    <w:rsid w:val="00CC1E01"/>
    <w:rsid w:val="00CC48E8"/>
    <w:rsid w:val="00CC72B3"/>
    <w:rsid w:val="00CD2A35"/>
    <w:rsid w:val="00CD4193"/>
    <w:rsid w:val="00CF3FB3"/>
    <w:rsid w:val="00CF4860"/>
    <w:rsid w:val="00CF4AB9"/>
    <w:rsid w:val="00CF76AD"/>
    <w:rsid w:val="00D21F89"/>
    <w:rsid w:val="00D4307A"/>
    <w:rsid w:val="00D4796E"/>
    <w:rsid w:val="00D51169"/>
    <w:rsid w:val="00D5135F"/>
    <w:rsid w:val="00D66518"/>
    <w:rsid w:val="00D714D2"/>
    <w:rsid w:val="00D72BF2"/>
    <w:rsid w:val="00D833E2"/>
    <w:rsid w:val="00D842FF"/>
    <w:rsid w:val="00D9303E"/>
    <w:rsid w:val="00DA04B7"/>
    <w:rsid w:val="00DB3C51"/>
    <w:rsid w:val="00DB5C4E"/>
    <w:rsid w:val="00DC1564"/>
    <w:rsid w:val="00DC1DD9"/>
    <w:rsid w:val="00DD0E5F"/>
    <w:rsid w:val="00DE0386"/>
    <w:rsid w:val="00DE632E"/>
    <w:rsid w:val="00DF07F7"/>
    <w:rsid w:val="00DF3BFF"/>
    <w:rsid w:val="00E04F0B"/>
    <w:rsid w:val="00E15553"/>
    <w:rsid w:val="00E251FF"/>
    <w:rsid w:val="00E25474"/>
    <w:rsid w:val="00E37D92"/>
    <w:rsid w:val="00E450CF"/>
    <w:rsid w:val="00E47184"/>
    <w:rsid w:val="00E560B6"/>
    <w:rsid w:val="00E669CE"/>
    <w:rsid w:val="00E67904"/>
    <w:rsid w:val="00E86B02"/>
    <w:rsid w:val="00E86B64"/>
    <w:rsid w:val="00E90F6E"/>
    <w:rsid w:val="00E95CAA"/>
    <w:rsid w:val="00EA43DF"/>
    <w:rsid w:val="00EB2A1C"/>
    <w:rsid w:val="00EC2216"/>
    <w:rsid w:val="00ED01F5"/>
    <w:rsid w:val="00ED1F77"/>
    <w:rsid w:val="00ED70B2"/>
    <w:rsid w:val="00F126C3"/>
    <w:rsid w:val="00F2093D"/>
    <w:rsid w:val="00F217FE"/>
    <w:rsid w:val="00F21DB5"/>
    <w:rsid w:val="00F30170"/>
    <w:rsid w:val="00F30316"/>
    <w:rsid w:val="00F323A5"/>
    <w:rsid w:val="00F3759B"/>
    <w:rsid w:val="00F42A2D"/>
    <w:rsid w:val="00F60F5F"/>
    <w:rsid w:val="00F62EF9"/>
    <w:rsid w:val="00F6320D"/>
    <w:rsid w:val="00F634D6"/>
    <w:rsid w:val="00F70106"/>
    <w:rsid w:val="00F803F5"/>
    <w:rsid w:val="00F86A15"/>
    <w:rsid w:val="00F87DBB"/>
    <w:rsid w:val="00F91DBE"/>
    <w:rsid w:val="00F9623A"/>
    <w:rsid w:val="00FA3E43"/>
    <w:rsid w:val="00FC1FA5"/>
    <w:rsid w:val="00FD0E72"/>
    <w:rsid w:val="00FE51D0"/>
    <w:rsid w:val="00FE6B8E"/>
    <w:rsid w:val="00FE7689"/>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886"/>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4"/>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DE632E"/>
    <w:pPr>
      <w:keepNext/>
      <w:numPr>
        <w:ilvl w:val="1"/>
        <w:numId w:val="4"/>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DE632E"/>
    <w:pPr>
      <w:keepNext/>
      <w:numPr>
        <w:ilvl w:val="2"/>
        <w:numId w:val="4"/>
      </w:numPr>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4"/>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4"/>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4"/>
      </w:numPr>
      <w:outlineLvl w:val="7"/>
    </w:pPr>
    <w:rPr>
      <w:rFonts w:ascii="Tms Rmn" w:hAnsi="Tms Rmn"/>
      <w:i/>
      <w:iCs/>
      <w:sz w:val="20"/>
      <w:szCs w:val="20"/>
    </w:rPr>
  </w:style>
  <w:style w:type="paragraph" w:styleId="Heading9">
    <w:name w:val="heading 9"/>
    <w:basedOn w:val="Normal"/>
    <w:next w:val="Normal"/>
    <w:qFormat/>
    <w:rsid w:val="00DE632E"/>
    <w:pPr>
      <w:numPr>
        <w:ilvl w:val="8"/>
        <w:numId w:val="4"/>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link w:val="HeaderChar"/>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D842FF"/>
    <w:rPr>
      <w:position w:val="6"/>
      <w:sz w:val="16"/>
      <w:szCs w:val="16"/>
    </w:rPr>
  </w:style>
  <w:style w:type="paragraph" w:styleId="FootnoteText">
    <w:name w:val="footnote text"/>
    <w:basedOn w:val="Normal"/>
    <w:link w:val="FootnoteTextChar"/>
    <w:autoRedefine/>
    <w:rsid w:val="0014044C"/>
    <w:pPr>
      <w:tabs>
        <w:tab w:val="left" w:pos="288"/>
      </w:tabs>
      <w:spacing w:after="60" w:line="240" w:lineRule="atLeast"/>
      <w:ind w:left="288" w:hanging="288"/>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14044C"/>
    <w:pPr>
      <w:keepNext/>
      <w:keepLines/>
      <w:spacing w:before="120" w:after="120"/>
      <w:jc w:val="left"/>
    </w:pPr>
    <w:rPr>
      <w:rFonts w:ascii="Arial" w:hAnsi="Arial" w:cs="Arial"/>
      <w:b/>
      <w:bCs/>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3"/>
      </w:numPr>
      <w:contextualSpacing/>
    </w:pPr>
  </w:style>
  <w:style w:type="numbering" w:customStyle="1" w:styleId="Itron">
    <w:name w:val="Itron"/>
    <w:uiPriority w:val="99"/>
    <w:rsid w:val="008F6F18"/>
    <w:pPr>
      <w:numPr>
        <w:numId w:val="1"/>
      </w:numPr>
    </w:pPr>
  </w:style>
  <w:style w:type="numbering" w:customStyle="1" w:styleId="CnAListBullets">
    <w:name w:val="CnAListBullets"/>
    <w:uiPriority w:val="99"/>
    <w:rsid w:val="00D842FF"/>
    <w:pPr>
      <w:numPr>
        <w:numId w:val="2"/>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rsid w:val="0014044C"/>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customStyle="1" w:styleId="CommentTextChar">
    <w:name w:val="Comment Text Char"/>
    <w:basedOn w:val="DefaultParagraphFont"/>
    <w:link w:val="CommentText"/>
    <w:uiPriority w:val="99"/>
    <w:rsid w:val="00B253DF"/>
    <w:rPr>
      <w:rFonts w:ascii="Times New Roman" w:hAnsi="Times New Roman"/>
    </w:rPr>
  </w:style>
  <w:style w:type="table" w:customStyle="1" w:styleId="ItronBasic">
    <w:name w:val="ItronBasic"/>
    <w:basedOn w:val="TableNormal"/>
    <w:uiPriority w:val="99"/>
    <w:qFormat/>
    <w:rsid w:val="00B2276F"/>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50194C"/>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50194C"/>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paragraph" w:styleId="Revision">
    <w:name w:val="Revision"/>
    <w:hidden/>
    <w:uiPriority w:val="99"/>
    <w:semiHidden/>
    <w:rsid w:val="002F7DF8"/>
    <w:pPr>
      <w:spacing w:after="0" w:line="240" w:lineRule="auto"/>
      <w:ind w:left="0" w:firstLine="0"/>
      <w:jc w:val="left"/>
    </w:pPr>
    <w:rPr>
      <w:rFonts w:ascii="Times New Roman" w:hAnsi="Times New Roman"/>
      <w:sz w:val="24"/>
      <w:szCs w:val="24"/>
    </w:rPr>
  </w:style>
  <w:style w:type="character" w:customStyle="1" w:styleId="HeaderChar">
    <w:name w:val="Header Char"/>
    <w:basedOn w:val="DefaultParagraphFont"/>
    <w:link w:val="Header"/>
    <w:rsid w:val="0014044C"/>
    <w:rPr>
      <w:i/>
      <w:iCs/>
      <w:sz w:val="24"/>
      <w:szCs w:val="24"/>
    </w:rPr>
  </w:style>
</w:styles>
</file>

<file path=word/webSettings.xml><?xml version="1.0" encoding="utf-8"?>
<w:webSettings xmlns:r="http://schemas.openxmlformats.org/officeDocument/2006/relationships" xmlns:w="http://schemas.openxmlformats.org/wordprocessingml/2006/main">
  <w:divs>
    <w:div w:id="164980974">
      <w:bodyDiv w:val="1"/>
      <w:marLeft w:val="0"/>
      <w:marRight w:val="0"/>
      <w:marTop w:val="0"/>
      <w:marBottom w:val="0"/>
      <w:divBdr>
        <w:top w:val="none" w:sz="0" w:space="0" w:color="auto"/>
        <w:left w:val="none" w:sz="0" w:space="0" w:color="auto"/>
        <w:bottom w:val="none" w:sz="0" w:space="0" w:color="auto"/>
        <w:right w:val="none" w:sz="0" w:space="0" w:color="auto"/>
      </w:divBdr>
    </w:div>
    <w:div w:id="414480946">
      <w:bodyDiv w:val="1"/>
      <w:marLeft w:val="0"/>
      <w:marRight w:val="0"/>
      <w:marTop w:val="0"/>
      <w:marBottom w:val="0"/>
      <w:divBdr>
        <w:top w:val="none" w:sz="0" w:space="0" w:color="auto"/>
        <w:left w:val="none" w:sz="0" w:space="0" w:color="auto"/>
        <w:bottom w:val="none" w:sz="0" w:space="0" w:color="auto"/>
        <w:right w:val="none" w:sz="0" w:space="0" w:color="auto"/>
      </w:divBdr>
    </w:div>
    <w:div w:id="762802261">
      <w:bodyDiv w:val="1"/>
      <w:marLeft w:val="0"/>
      <w:marRight w:val="0"/>
      <w:marTop w:val="0"/>
      <w:marBottom w:val="0"/>
      <w:divBdr>
        <w:top w:val="none" w:sz="0" w:space="0" w:color="auto"/>
        <w:left w:val="none" w:sz="0" w:space="0" w:color="auto"/>
        <w:bottom w:val="none" w:sz="0" w:space="0" w:color="auto"/>
        <w:right w:val="none" w:sz="0" w:space="0" w:color="auto"/>
      </w:divBdr>
    </w:div>
    <w:div w:id="794836826">
      <w:bodyDiv w:val="1"/>
      <w:marLeft w:val="0"/>
      <w:marRight w:val="0"/>
      <w:marTop w:val="0"/>
      <w:marBottom w:val="0"/>
      <w:divBdr>
        <w:top w:val="none" w:sz="0" w:space="0" w:color="auto"/>
        <w:left w:val="none" w:sz="0" w:space="0" w:color="auto"/>
        <w:bottom w:val="none" w:sz="0" w:space="0" w:color="auto"/>
        <w:right w:val="none" w:sz="0" w:space="0" w:color="auto"/>
      </w:divBdr>
    </w:div>
    <w:div w:id="1101880531">
      <w:bodyDiv w:val="1"/>
      <w:marLeft w:val="0"/>
      <w:marRight w:val="0"/>
      <w:marTop w:val="0"/>
      <w:marBottom w:val="0"/>
      <w:divBdr>
        <w:top w:val="none" w:sz="0" w:space="0" w:color="auto"/>
        <w:left w:val="none" w:sz="0" w:space="0" w:color="auto"/>
        <w:bottom w:val="none" w:sz="0" w:space="0" w:color="auto"/>
        <w:right w:val="none" w:sz="0" w:space="0" w:color="auto"/>
      </w:divBdr>
    </w:div>
    <w:div w:id="1459452158">
      <w:bodyDiv w:val="1"/>
      <w:marLeft w:val="0"/>
      <w:marRight w:val="0"/>
      <w:marTop w:val="0"/>
      <w:marBottom w:val="0"/>
      <w:divBdr>
        <w:top w:val="none" w:sz="0" w:space="0" w:color="auto"/>
        <w:left w:val="none" w:sz="0" w:space="0" w:color="auto"/>
        <w:bottom w:val="none" w:sz="0" w:space="0" w:color="auto"/>
        <w:right w:val="none" w:sz="0" w:space="0" w:color="auto"/>
      </w:divBdr>
    </w:div>
    <w:div w:id="1502818059">
      <w:bodyDiv w:val="1"/>
      <w:marLeft w:val="0"/>
      <w:marRight w:val="0"/>
      <w:marTop w:val="0"/>
      <w:marBottom w:val="0"/>
      <w:divBdr>
        <w:top w:val="none" w:sz="0" w:space="0" w:color="auto"/>
        <w:left w:val="none" w:sz="0" w:space="0" w:color="auto"/>
        <w:bottom w:val="none" w:sz="0" w:space="0" w:color="auto"/>
        <w:right w:val="none" w:sz="0" w:space="0" w:color="auto"/>
      </w:divBdr>
    </w:div>
    <w:div w:id="1531798715">
      <w:bodyDiv w:val="1"/>
      <w:marLeft w:val="0"/>
      <w:marRight w:val="0"/>
      <w:marTop w:val="0"/>
      <w:marBottom w:val="0"/>
      <w:divBdr>
        <w:top w:val="none" w:sz="0" w:space="0" w:color="auto"/>
        <w:left w:val="none" w:sz="0" w:space="0" w:color="auto"/>
        <w:bottom w:val="none" w:sz="0" w:space="0" w:color="auto"/>
        <w:right w:val="none" w:sz="0" w:space="0" w:color="auto"/>
      </w:divBdr>
    </w:div>
    <w:div w:id="213798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ebsafe.kemainc.com/rass2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7A6C-F05E-4274-8093-FC95784D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1624</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10621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Messenger, Mike</dc:creator>
  <cp:lastModifiedBy>ALEXK</cp:lastModifiedBy>
  <cp:revision>3</cp:revision>
  <cp:lastPrinted>2011-10-27T21:05:00Z</cp:lastPrinted>
  <dcterms:created xsi:type="dcterms:W3CDTF">2011-11-08T17:53:00Z</dcterms:created>
  <dcterms:modified xsi:type="dcterms:W3CDTF">2011-11-08T19:34:00Z</dcterms:modified>
</cp:coreProperties>
</file>